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Chars="0"/>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79" w:lineRule="exact"/>
        <w:ind w:leftChars="0"/>
        <w:textAlignment w:val="auto"/>
        <w:rPr>
          <w:rFonts w:hint="eastAsia" w:ascii="仿宋" w:hAnsi="仿宋" w:eastAsia="仿宋_GB2312" w:cs="仿宋"/>
          <w:sz w:val="32"/>
          <w:szCs w:val="32"/>
          <w:lang w:eastAsia="zh-CN"/>
        </w:rPr>
      </w:pPr>
      <w:r>
        <w:rPr>
          <w:rFonts w:hint="eastAsia" w:ascii="仿宋_GB2312" w:hAnsi="仿宋_GB2312" w:eastAsia="仿宋_GB2312" w:cs="仿宋_GB2312"/>
          <w:bCs/>
          <w:sz w:val="32"/>
          <w:szCs w:val="32"/>
        </w:rPr>
        <w:t>安开委〔202</w:t>
      </w:r>
      <w:r>
        <w:rPr>
          <w:rFonts w:hint="eastAsia" w:ascii="仿宋_GB2312" w:hAnsi="仿宋_GB2312" w:cs="仿宋_GB2312"/>
          <w:bCs/>
          <w:sz w:val="32"/>
          <w:szCs w:val="32"/>
          <w:lang w:val="en-US" w:eastAsia="zh-CN"/>
        </w:rPr>
        <w:t>3</w:t>
      </w:r>
      <w:r>
        <w:rPr>
          <w:rFonts w:hint="eastAsia" w:ascii="仿宋_GB2312" w:hAnsi="仿宋_GB2312" w:eastAsia="仿宋_GB2312" w:cs="仿宋_GB2312"/>
          <w:bCs/>
          <w:sz w:val="32"/>
          <w:szCs w:val="32"/>
        </w:rPr>
        <w:t>〕</w:t>
      </w:r>
      <w:r>
        <w:rPr>
          <w:rFonts w:hint="eastAsia" w:ascii="仿宋_GB2312" w:hAnsi="仿宋_GB2312" w:cs="仿宋_GB2312"/>
          <w:bCs/>
          <w:sz w:val="32"/>
          <w:szCs w:val="32"/>
          <w:lang w:val="en-US" w:eastAsia="zh-CN"/>
        </w:rPr>
        <w:t>1</w:t>
      </w:r>
      <w:r>
        <w:rPr>
          <w:rFonts w:hint="eastAsia" w:ascii="仿宋_GB2312" w:hAnsi="仿宋_GB2312" w:eastAsia="仿宋_GB2312" w:cs="仿宋_GB2312"/>
          <w:bCs/>
          <w:sz w:val="32"/>
          <w:szCs w:val="32"/>
        </w:rPr>
        <w:t xml:space="preserve">号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签发人：</w:t>
      </w:r>
      <w:r>
        <w:rPr>
          <w:rFonts w:hint="eastAsia" w:ascii="楷体_GB2312" w:hAnsi="楷体_GB2312" w:eastAsia="楷体_GB2312" w:cs="楷体_GB2312"/>
          <w:bCs/>
          <w:sz w:val="32"/>
          <w:szCs w:val="32"/>
          <w:lang w:eastAsia="zh-CN"/>
        </w:rPr>
        <w:t>蔡泽钦</w:t>
      </w:r>
    </w:p>
    <w:p>
      <w:pPr>
        <w:rPr>
          <w:rFonts w:hint="eastAsia"/>
        </w:rPr>
      </w:pPr>
    </w:p>
    <w:p>
      <w:pPr>
        <w:rPr>
          <w:rFonts w:hint="eastAsia"/>
        </w:rPr>
      </w:pPr>
    </w:p>
    <w:p>
      <w:pPr>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广东潮安开发区管委会2022年度法治政府建设年度报告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区委、区政府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根据《法治政府建设实施纲要（2021-2025年）》《法治政府建设与责任落实督察工作规定》等文件要求和省委、市委、区委有关工作要求，现将开发区管委会2022年度法治政府建设报告汇报如下：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以来，在区委、区政府的正确领导下，在上级业务部门的大力支持指导下，我委坚持以习近平新时代中国特色社会主义思想为指导，全面贯彻党的二十大精神，深入学习贯彻习近平法治思想的重要论述，贯彻落实省委关于全面依法治省的工作安排，让权力在阳光下运行，以依法行政为核心，大力开展法治宣传教育工作，严格规范行政行为，不断提高政治判断力、政治领悟力、政治执行力，扎实推进法治政府建设高质量发展，依法行政工作取得了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一、2022年度法治政府建设主要举措和成效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（一）加强党对法治政府建设的领导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一是深入学习贯彻党的二十大精神。</w:t>
      </w:r>
      <w:r>
        <w:rPr>
          <w:rFonts w:hint="eastAsia" w:ascii="仿宋_GB2312" w:hAnsi="仿宋_GB2312" w:eastAsia="仿宋_GB2312" w:cs="仿宋_GB2312"/>
          <w:sz w:val="32"/>
          <w:szCs w:val="32"/>
          <w:lang w:val="en-US" w:eastAsia="zh-CN"/>
        </w:rPr>
        <w:t>我委党组理论学习中心组把党的二十大精神纳入学习内容，及时传达党的二十大报告精神，深入研究部署贯彻落实举措。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二是深入学习贯彻习近平法治思想。</w:t>
      </w:r>
      <w:r>
        <w:rPr>
          <w:rFonts w:hint="eastAsia" w:ascii="仿宋_GB2312" w:hAnsi="仿宋_GB2312" w:eastAsia="仿宋_GB2312" w:cs="仿宋_GB2312"/>
          <w:sz w:val="32"/>
          <w:szCs w:val="32"/>
          <w:lang w:val="en-US" w:eastAsia="zh-CN"/>
        </w:rPr>
        <w:t>2022年通过党组会议会前学习、全体机关同志会等形式，传达学习习近平法治思想和习近平关于全面依法治国的重要论述4次，牢牢把握依法治国核心要义，提高法治意识，增强法治观念。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三是扎实履行推进法治建设第一责任人职责。</w:t>
      </w:r>
      <w:r>
        <w:rPr>
          <w:rFonts w:hint="eastAsia" w:ascii="仿宋_GB2312" w:hAnsi="仿宋_GB2312" w:eastAsia="仿宋_GB2312" w:cs="仿宋_GB2312"/>
          <w:sz w:val="32"/>
          <w:szCs w:val="32"/>
          <w:lang w:val="en-US" w:eastAsia="zh-CN"/>
        </w:rPr>
        <w:t>我委党组坚持和加强党对法治政府建设的领导，党组书记切实履行法治政府建设第一责任人职责，对重要工作亲自部署，重大问题亲自过问，重点环节亲自协调，重要任务亲自督办，积极推动区委、区政府关于法治政府建设的决策部署落到实处。落实党政主要负责人年度述法要求，将履行推进法治建设第一责任人职责情况列入年度述职报告的重点内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（二）积极落实普法依法治理</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一是强化管理，扎实推进依法行政。</w:t>
      </w:r>
      <w:r>
        <w:rPr>
          <w:rFonts w:hint="eastAsia" w:ascii="仿宋_GB2312" w:hAnsi="仿宋_GB2312" w:eastAsia="仿宋_GB2312" w:cs="仿宋_GB2312"/>
          <w:sz w:val="32"/>
          <w:szCs w:val="32"/>
          <w:lang w:val="en-US" w:eastAsia="zh-CN"/>
        </w:rPr>
        <w:t>在工作中，树立守法有责的观念。对单位重大事项，严格执行重大决策集体研究制度，建立健全了”三重一大”监督</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"http://www.wenmi.ren/Article/Class12/Class39/Index.html" \t "http://www.wenmi.ren/Article/_blank"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管理办法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，坚持凡涉及重大项目以及5000资金支出都上党组会讨论通过的机制，今年以来，无因违背法律法规造成损失和社会不良影响的决策。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二是以上率下，提升队伍素质</w:t>
      </w:r>
      <w:r>
        <w:rPr>
          <w:rFonts w:hint="eastAsia" w:ascii="仿宋_GB2312" w:hAnsi="仿宋_GB2312" w:eastAsia="仿宋_GB2312" w:cs="仿宋_GB2312"/>
          <w:sz w:val="32"/>
          <w:szCs w:val="32"/>
          <w:lang w:val="en-US" w:eastAsia="zh-CN"/>
        </w:rPr>
        <w:t>。坚持集体领导与个人分工负责相结合，明确谁主管、谁负责，党组书记与分管领导、分管领导与各分管科室通过党组会、业务会等形式，将党风廉政建设任务和法治机关建设责任落实到每个科室和各个环节，凝聚了压力层层传导、责任层层落实，分工负责、齐抓共管的合力，形成了一级抓一级、层层抓落实的工作格局。</w:t>
      </w:r>
      <w:r>
        <w:rPr>
          <w:rFonts w:hint="eastAsia" w:ascii="仿宋_GB2312" w:hAnsi="仿宋_GB2312" w:eastAsia="仿宋_GB2312" w:cs="仿宋_GB2312"/>
          <w:sz w:val="32"/>
          <w:lang w:val="en-US" w:eastAsia="zh-CN"/>
        </w:rPr>
        <w:t>坚持</w:t>
      </w:r>
      <w:r>
        <w:rPr>
          <w:rFonts w:hint="eastAsia" w:ascii="仿宋_GB2312" w:hAnsi="仿宋_GB2312" w:eastAsia="仿宋_GB2312" w:cs="仿宋_GB2312"/>
          <w:sz w:val="32"/>
        </w:rPr>
        <w:t>干部学法制度，把学法用法守法作为班子成员的必修课，将宪法、党章等各项法律、党内法规列为党员干部必学内容，</w:t>
      </w:r>
      <w:r>
        <w:rPr>
          <w:rFonts w:hint="eastAsia" w:ascii="仿宋_GB2312" w:hAnsi="仿宋_GB2312" w:eastAsia="仿宋_GB2312" w:cs="仿宋_GB2312"/>
          <w:sz w:val="32"/>
          <w:szCs w:val="32"/>
          <w:lang w:val="en-US" w:eastAsia="zh-CN"/>
        </w:rPr>
        <w:t>通过广东省国家工作人员学法考试平台推动全委的学法进程，今年我委的学法参与率达到100%。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三是公开公正，</w:t>
      </w:r>
      <w:bookmarkStart w:id="0" w:name="_GoBack"/>
      <w:r>
        <w:rPr>
          <w:rFonts w:hint="eastAsia" w:ascii="仿宋_GB2312" w:hAnsi="仿宋_GB2312" w:eastAsia="仿宋_GB2312" w:cs="仿宋_GB2312"/>
          <w:b/>
          <w:bCs/>
          <w:sz w:val="32"/>
          <w:szCs w:val="32"/>
          <w:lang w:val="en-US" w:eastAsia="zh-CN"/>
        </w:rPr>
        <w:t>不断深化政务公开。</w:t>
      </w:r>
      <w:r>
        <w:rPr>
          <w:rFonts w:hint="eastAsia" w:ascii="仿宋_GB2312" w:hAnsi="仿宋_GB2312" w:eastAsia="仿宋_GB2312" w:cs="仿宋_GB2312"/>
          <w:sz w:val="32"/>
          <w:szCs w:val="32"/>
          <w:lang w:val="en-US" w:eastAsia="zh-CN"/>
        </w:rPr>
        <w:t>坚持“公开为原则、不公开为例外”，严格执行政府信息公开相关规定，涉及群众利益的重大决策及时主动向社会公开，增强权力运行、资金使用等信息的透明度，保证人民群众的知情权、参与权和监督权。</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lang w:val="en-US" w:eastAsia="zh-CN"/>
        </w:rPr>
      </w:pPr>
      <w:r>
        <w:rPr>
          <w:rFonts w:hint="eastAsia" w:ascii="仿宋_GB2312" w:hAnsi="仿宋_GB2312" w:eastAsia="仿宋_GB2312" w:cs="仿宋_GB2312"/>
          <w:b/>
          <w:bCs/>
          <w:sz w:val="32"/>
          <w:szCs w:val="32"/>
          <w:lang w:val="en-US" w:eastAsia="zh-CN"/>
        </w:rPr>
        <w:t xml:space="preserve">    四是突出重点，确保安全生产工作落到实处。</w:t>
      </w:r>
      <w:r>
        <w:rPr>
          <w:rFonts w:hint="eastAsia" w:ascii="仿宋_GB2312" w:hAnsi="仿宋_GB2312" w:eastAsia="仿宋_GB2312" w:cs="仿宋_GB2312"/>
          <w:sz w:val="32"/>
          <w:szCs w:val="32"/>
          <w:lang w:val="en-US" w:eastAsia="zh-CN"/>
        </w:rPr>
        <w:t>在社会对安全生产、应急管理、防灾减灾工作的期望值日益提高的情况下，我委坚持以法治建设为抓手，通过深化和规范安全监管行政执法，不断提高依法履职和服务能力。落实责任制，与区内各企业单位签订了消防、安全生产等安全目标责任书，把安全生产责任制落实到生产一线，健全了管理网络及必要的规章制度。强化监管，开展各类安全生产活动检查，</w:t>
      </w:r>
      <w:r>
        <w:rPr>
          <w:rFonts w:hint="eastAsia" w:ascii="仿宋_GB2312" w:hAnsi="仿宋_GB2312" w:eastAsia="仿宋_GB2312" w:cs="仿宋_GB2312"/>
          <w:sz w:val="32"/>
          <w:szCs w:val="32"/>
          <w:highlight w:val="none"/>
          <w:lang w:val="en-US" w:eastAsia="zh-CN"/>
        </w:rPr>
        <w:t>今年来</w:t>
      </w:r>
      <w:r>
        <w:rPr>
          <w:rFonts w:hint="eastAsia" w:ascii="仿宋_GB2312" w:hAnsi="仿宋_GB2312" w:eastAsia="仿宋_GB2312" w:cs="仿宋_GB2312"/>
          <w:sz w:val="32"/>
          <w:szCs w:val="32"/>
          <w:lang w:val="en-US" w:eastAsia="zh-CN"/>
        </w:rPr>
        <w:t>，我委共检查企业26场次，检查企业37家，出动检查人数132人次，排查发现隐患19个，完成整改19个，将有关宣传手册、上级文件转发到各企业，进一步落实各项工作措施，使相关行业企业安全生产工作得到了进一步的规范，确保了辖区内各企业安全生产形势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（三）依法有效化解社会矛盾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一是依法做好信访工作。</w:t>
      </w:r>
      <w:r>
        <w:rPr>
          <w:rFonts w:hint="eastAsia" w:ascii="仿宋_GB2312" w:hAnsi="仿宋_GB2312" w:eastAsia="仿宋_GB2312" w:cs="仿宋_GB2312"/>
          <w:sz w:val="32"/>
          <w:szCs w:val="32"/>
          <w:lang w:val="en-US" w:eastAsia="zh-CN"/>
        </w:rPr>
        <w:t>深入贯彻习近平总书记关于加强和改进人民信访工作的重要思想和《信访工作条例》，以解决群众合理诉求为核心，狠抓突出信访矛盾问题化解。2022年共受理系统信访件1件，目前处理进度顺利。对于东山园区业主交付潮州梁盛置业有限公司款项但未按约定时间交楼的问题，我委已将</w:t>
      </w:r>
      <w:r>
        <w:rPr>
          <w:rFonts w:hint="default" w:ascii="仿宋_GB2312" w:hAnsi="仿宋_GB2312" w:eastAsia="仿宋_GB2312" w:cs="仿宋_GB2312"/>
          <w:sz w:val="32"/>
          <w:szCs w:val="32"/>
          <w:lang w:val="en-US" w:eastAsia="zh-CN"/>
        </w:rPr>
        <w:t>相关职能下放至</w:t>
      </w:r>
      <w:r>
        <w:rPr>
          <w:rFonts w:hint="eastAsia" w:ascii="仿宋_GB2312" w:hAnsi="仿宋_GB2312" w:eastAsia="仿宋_GB2312" w:cs="仿宋_GB2312"/>
          <w:sz w:val="32"/>
          <w:szCs w:val="32"/>
          <w:lang w:val="en-US" w:eastAsia="zh-CN"/>
        </w:rPr>
        <w:t>业务科室，目前业主们情绪稳定，被冻结房产正在有序解冻</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二是依法为民排忧解难。</w:t>
      </w:r>
      <w:r>
        <w:rPr>
          <w:rFonts w:hint="eastAsia" w:ascii="仿宋_GB2312" w:hAnsi="仿宋_GB2312" w:eastAsia="仿宋_GB2312" w:cs="仿宋_GB2312"/>
          <w:sz w:val="32"/>
          <w:szCs w:val="32"/>
          <w:lang w:val="en-US" w:eastAsia="zh-CN"/>
        </w:rPr>
        <w:t>通过12345政府服务热线、政府信息公开网站留言等方式广泛收集并充分听取社会公众意见，依法有效化解社会矛盾纠纷。2022年通过12345市民服务热线受理11项市民诉求，办结率达到100%。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三是依法推进疫情防控工作。</w:t>
      </w:r>
      <w:r>
        <w:rPr>
          <w:rFonts w:hint="eastAsia" w:ascii="仿宋_GB2312" w:hAnsi="仿宋_GB2312" w:eastAsia="仿宋_GB2312" w:cs="仿宋_GB2312"/>
          <w:sz w:val="32"/>
          <w:szCs w:val="32"/>
          <w:lang w:val="en-US" w:eastAsia="zh-CN"/>
        </w:rPr>
        <w:t>通过实地督查、召开企业疫情防控会、发放倡议书、每周定期汇总等形式有效推进辖区内企业员工接种新冠疫苗，根据上级相关文件精神，落实辖区内重点人群核酸检测共六场次。</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二、存在的不足及原因</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我委虽然在各项工作上得了一定的成绩，但仍存在不足之处。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（一）存在“工作虚化落实不到位”问题。</w:t>
      </w:r>
      <w:r>
        <w:rPr>
          <w:rFonts w:hint="eastAsia" w:ascii="仿宋_GB2312" w:hAnsi="仿宋_GB2312" w:eastAsia="仿宋_GB2312" w:cs="仿宋_GB2312"/>
          <w:sz w:val="32"/>
          <w:szCs w:val="32"/>
          <w:lang w:val="en-US" w:eastAsia="zh-CN"/>
        </w:rPr>
        <w:t>存在消极思想，安于现状，得过且过，开展推进法制工作满足于日常应付。</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（二）存在“理论学习的系统性不强”问题。没有很好把握</w:t>
      </w:r>
      <w:r>
        <w:rPr>
          <w:rFonts w:hint="eastAsia" w:ascii="仿宋_GB2312" w:hAnsi="仿宋_GB2312" w:eastAsia="仿宋_GB2312" w:cs="仿宋_GB2312"/>
          <w:sz w:val="32"/>
          <w:szCs w:val="32"/>
          <w:lang w:val="en-US" w:eastAsia="zh-CN"/>
        </w:rPr>
        <w:t>习近平法治思想，对现行政策法律法规学习不够深入。运用科学理论指导实践，解决实际问题的能力有待进一步提高。</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三、下一步计划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接下来，我委将继续深入学习贯彻习近平法治思想，</w:t>
      </w:r>
      <w:r>
        <w:rPr>
          <w:rFonts w:hint="eastAsia" w:ascii="仿宋_GB2312" w:hAnsi="仿宋_GB2312" w:eastAsia="仿宋_GB2312" w:cs="仿宋_GB2312"/>
          <w:color w:val="auto"/>
          <w:sz w:val="32"/>
          <w:szCs w:val="32"/>
          <w:u w:val="none"/>
          <w:lang w:val="en-US" w:eastAsia="zh-CN"/>
        </w:rPr>
        <w:t>围绕中央决策部署和省、市的工作部署，扎</w:t>
      </w:r>
      <w:r>
        <w:rPr>
          <w:rFonts w:hint="default" w:ascii="仿宋_GB2312" w:hAnsi="仿宋_GB2312" w:eastAsia="仿宋_GB2312" w:cs="仿宋_GB2312"/>
          <w:color w:val="auto"/>
          <w:sz w:val="32"/>
          <w:szCs w:val="32"/>
          <w:u w:val="none"/>
          <w:lang w:val="en-US" w:eastAsia="zh-CN"/>
        </w:rPr>
        <w:t>实推进全面建设职能科学、权责法定、执法严明、公开公正、智能高效、廉洁诚信、人民满意的法治政府</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lang w:val="en-US" w:eastAsia="zh-CN"/>
        </w:rPr>
        <w:t>高质量完成区委、区政府交给的目标任务，为潮安“三大平台”建设而不懈奋斗！</w:t>
      </w:r>
      <w:r>
        <w:rPr>
          <w:rFonts w:hint="eastAsia" w:ascii="仿宋_GB2312" w:hAnsi="仿宋_GB2312" w:eastAsia="仿宋_GB2312" w:cs="仿宋_GB2312"/>
          <w:color w:val="auto"/>
          <w:sz w:val="32"/>
          <w:szCs w:val="32"/>
          <w:u w:val="none"/>
          <w:lang w:val="en-US" w:eastAsia="zh-CN"/>
        </w:rPr>
        <w:t>一是要持续优化法治化营商环境。坚持法定职责必须为、法无授权不可为，理顺政府与市场、政府与社会的关系，遏制不当干预经济活动的行为。二是要加强党对法治政府建设的领导。主要负责人切实履行推进法治政府</w:t>
      </w:r>
      <w:r>
        <w:rPr>
          <w:rFonts w:hint="default" w:ascii="仿宋_GB2312" w:hAnsi="仿宋_GB2312" w:eastAsia="仿宋_GB2312" w:cs="仿宋_GB2312"/>
          <w:color w:val="auto"/>
          <w:sz w:val="32"/>
          <w:szCs w:val="32"/>
          <w:u w:val="none"/>
          <w:lang w:val="en-US" w:eastAsia="zh-CN"/>
        </w:rPr>
        <w:t>建设第一责任人职责，</w:t>
      </w:r>
      <w:r>
        <w:rPr>
          <w:rFonts w:hint="eastAsia" w:ascii="仿宋_GB2312" w:hAnsi="仿宋_GB2312" w:eastAsia="仿宋_GB2312" w:cs="仿宋_GB2312"/>
          <w:color w:val="auto"/>
          <w:sz w:val="32"/>
          <w:szCs w:val="32"/>
          <w:u w:val="none"/>
          <w:lang w:val="en-US" w:eastAsia="zh-CN"/>
        </w:rPr>
        <w:t>进一步加强班子成员思想政治建设、能力建设、作风建设和廉政建设，进一步发挥干部示范带头作用。三是要充分发挥法律顾问、公职律师在重大行政决策中的积极作用。</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Chars="18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广东潮安经济开发区管理委员会</w:t>
      </w:r>
    </w:p>
    <w:p>
      <w:pPr>
        <w:pStyle w:val="2"/>
        <w:ind w:leftChars="18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2023年1月10日</w:t>
      </w:r>
    </w:p>
    <w:bookmarkEnd w:id="0"/>
    <w:p>
      <w:pPr>
        <w:pStyle w:val="2"/>
        <w:rPr>
          <w:rFonts w:hint="default" w:eastAsiaTheme="minorEastAsia"/>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抄送：区委依法治区办</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2M5YTZkOTNhZDIzOTkyNjM1MzM4MjgyZDVhYzcifQ=="/>
  </w:docVars>
  <w:rsids>
    <w:rsidRoot w:val="00000000"/>
    <w:rsid w:val="03BE2FBD"/>
    <w:rsid w:val="09D82AC1"/>
    <w:rsid w:val="130449AC"/>
    <w:rsid w:val="194004D8"/>
    <w:rsid w:val="2C67679D"/>
    <w:rsid w:val="2D6E73B4"/>
    <w:rsid w:val="365C6061"/>
    <w:rsid w:val="42EF49CA"/>
    <w:rsid w:val="4A9840A5"/>
    <w:rsid w:val="5146193E"/>
    <w:rsid w:val="5BBF3C60"/>
    <w:rsid w:val="63E03FA7"/>
    <w:rsid w:val="65294541"/>
    <w:rsid w:val="67E81E86"/>
    <w:rsid w:val="6DC622A1"/>
    <w:rsid w:val="6DE14410"/>
    <w:rsid w:val="6F7625AD"/>
    <w:rsid w:val="6FFE646C"/>
    <w:rsid w:val="788C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FollowedHyperlink"/>
    <w:basedOn w:val="7"/>
    <w:qFormat/>
    <w:uiPriority w:val="0"/>
    <w:rPr>
      <w:color w:val="800080"/>
      <w:u w:val="none"/>
    </w:rPr>
  </w:style>
  <w:style w:type="character" w:styleId="9">
    <w:name w:val="Hyperlink"/>
    <w:basedOn w:val="7"/>
    <w:qFormat/>
    <w:uiPriority w:val="0"/>
    <w:rPr>
      <w:color w:val="31313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2368</Words>
  <Characters>2427</Characters>
  <Lines>0</Lines>
  <Paragraphs>0</Paragraphs>
  <TotalTime>1</TotalTime>
  <ScaleCrop>false</ScaleCrop>
  <LinksUpToDate>false</LinksUpToDate>
  <CharactersWithSpaces>2566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2021-09-07T08:19:00Z</dcterms:created>
  <dc:creator>Administrator</dc:creator>
  <cp:lastModifiedBy>WPS_1479653717</cp:lastModifiedBy>
  <cp:lastPrinted>2021-12-27T02:10:00Z</cp:lastPrinted>
  <dcterms:modified xsi:type="dcterms:W3CDTF">2023-01-10T02:27:47Z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72AD547047934EB586E7C2373C1F851F</vt:lpwstr>
  </property>
</Properties>
</file>