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93" w:after="93" w:line="560" w:lineRule="exac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关于凤水三排渠等河道管理范围</w:t>
      </w:r>
    </w:p>
    <w:p>
      <w:pPr>
        <w:pStyle w:val="6"/>
        <w:spacing w:before="93" w:after="93" w:line="560" w:lineRule="exac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划定成果的公告</w:t>
      </w:r>
    </w:p>
    <w:p>
      <w:pPr>
        <w:pStyle w:val="6"/>
        <w:spacing w:before="93" w:after="93" w:line="560" w:lineRule="exact"/>
        <w:jc w:val="left"/>
        <w:rPr>
          <w:rFonts w:hint="default" w:eastAsia="仿宋_GB2312"/>
          <w:b/>
          <w:bCs/>
          <w:sz w:val="32"/>
          <w:szCs w:val="32"/>
        </w:rPr>
      </w:pP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为进一步做好河湖管理工作，确保河道正常运行、行洪安全、水环境质量和河势相对稳定。根据《中华人民共和国防洪法》《中华人民共和国河道管理条例》《广东省河道管理条例》等法律法规，对凤水三排渠等河道管理范围进行划定。现公告如下：</w:t>
      </w:r>
    </w:p>
    <w:p>
      <w:pPr>
        <w:pStyle w:val="6"/>
        <w:spacing w:before="93" w:after="93" w:line="560" w:lineRule="exact"/>
        <w:jc w:val="left"/>
        <w:rPr>
          <w:rFonts w:hint="default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一、划界范围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（一）凤水三排渠：自潮安区浮洋镇大吴至潮安区仙庭，长约5.614公里。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（二）二大排渠：自潮安区龙湖镇东升道至潮安区浮洋镇颜厝，长约1.946公里。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（三）桑浦山截洪渠：自潮安区沙溪镇沙一至潮安区沙溪镇刘畔，长约4.081公里。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（四）林厝溪：自潮安区沙溪镇前二至潮安区沙溪镇沙二，长约1.155公里。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（五）凤桥溪：自潮安区沙溪镇仁里至潮安区沙溪镇仁里，长约1.110公里。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（六）砵仔寨溪：自潮安区沙溪镇沙二至潮安区沙溪镇高楼，长约1.026公里。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（七）砵仔寨溪1：自潮安区沙溪镇高二至潮安区沙溪镇高楼，长约0.748公里。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（八）牲谷溪：自潮安区沙溪镇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default" w:eastAsia="仿宋_GB2312"/>
          <w:sz w:val="32"/>
          <w:szCs w:val="32"/>
        </w:rPr>
        <w:t>嘉陇至潮安区沙溪镇高二，长约0.787公里。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（九）高二排水：自潮安区沙溪镇高二至潮安区沙溪镇高二，长约0.449公里。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（十）巷头桥溪：自潮安区沙溪镇高一至潮安区沙溪镇高一，长约0.657公里。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（十一）巷头桥溪南支：自潮安区沙溪镇高一至潮安区沙溪镇高一，长约0.419公里。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（十二）五嘉陇溪：自潮安区沙溪镇五嘉陇至潮安区沙溪镇高二，长约0.539公里。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（十三）五嘉陇溪西支：自潮安区沙溪镇五嘉陇至潮安区沙溪镇五嘉陇，长约0.214公里。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（十四）溪仔沟：自潮安区沙溪镇高楼至潮安区沙溪镇高楼，长约0.401公里。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（十五）寨内溪：自潮安区沙溪镇贾里至潮安区沙溪镇五嘉陇，长约2.441公里。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（十六）寨内溪西支：自潮安区沙溪镇贾里至潮安区沙溪镇贾里，长约0.448公里。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（十七）陈内港：自潮安区沙溪镇贾里至潮安区沙溪镇贾里，长约0.641公里。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（十八）麻场溪：自潮安区沙溪镇贾里至潮安区沙溪镇贾里，长约0.825公里。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（十九）大垸坑：自潮安区赤凤镇塘北丫至潮安区赤凤镇唐址涡口，长约1.378公里。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（二十）东埔沟：自潮安区古巷镇古三与古二交界处至枫溪镇长美二界，长约2.088公里。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（二十一）西厝前溪：自潮安区沙溪镇刘畔至潮安区沙溪镇刘畔，长约0.815公里。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（二十二）刘畔溪东支：自潮安区沙溪镇刘畔至潮安区沙溪镇刘畔，长约0.512公里。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（二十三）刘畔溪：自潮安区沙溪镇刘畔至潮安区沙溪镇刘畔，长约0.888公里。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（二十四）南三排：自潮安区龙湖镇市尾砖厂至潮安区龙湖镇下陇段2，长约3.116公里。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（二十五）潮汕路东排渠：自潮安区龙湖镇鹳一电站闸至潮安区龙湖镇中兴电器厂，长约1.558公里。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（二十六）东排水沟：自潮安区金石镇交界处至潮安区金石镇仙乐一，长约1.627公里。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（二十七）西排水沟：自潮安区金石镇交界处至潮安区金石镇辜厝段，长约2.149公里。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（二十八）后溪干渠：自潮安区金石镇镇交界处至潮安区金石镇辜厝段，长约2.184公里。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（二十九）卢厝顶沟：自潮安区金石镇镇交界处至潮安区金石镇翁厝，长约1.311公里。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（三十）十板桥溪：自潮安区金石镇镇交界处至潮安区金石镇黄厝巷段，长约2.147公里。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（三十一）阔肚溪：自潮安区东凤镇东梅路至潮安区东凤镇华美二，长约1.726公里。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（三十二）北沟：自</w:t>
      </w:r>
      <w:bookmarkStart w:id="0" w:name="_GoBack"/>
      <w:r>
        <w:rPr>
          <w:rFonts w:hint="default" w:eastAsia="仿宋_GB2312"/>
          <w:sz w:val="32"/>
          <w:szCs w:val="32"/>
        </w:rPr>
        <w:t>潮安区东凤镇南二东至潮</w:t>
      </w:r>
      <w:bookmarkEnd w:id="0"/>
      <w:r>
        <w:rPr>
          <w:rFonts w:hint="default" w:eastAsia="仿宋_GB2312"/>
          <w:sz w:val="32"/>
          <w:szCs w:val="32"/>
        </w:rPr>
        <w:t>安区东凤镇轮渡路口，长约2.216公里。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（三十三）南沟：自潮安区东凤镇轮渡路口至潮安区东凤镇华美二，长约6.079公里。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（三十四）三支渠：自潮安区东凤镇府前路至潮安区东凤镇南二东支，长约3.042公里。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（三十五）灰路支渠：自潮安区东凤镇东凤西干渠至潮安区东凤镇南二西支，长约2.584公里。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（三十六）彩金一排渠：自潮安区彩塘镇宏安六至潮安区彩塘镇金砂二，长约5.716公里。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（三十七）凤四溪：自潮安区庵埠镇郭陇一至潮安区庵埠镇溜龙，长约0.858公里。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（三十八）五妈支渠：自潮安区彩塘镇骊塘一至潮安区彩塘镇薛陇一，长约1.982公里。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（三十九）白莲排渠1：自潮安区赤凤镇白莲至潮安区赤凤镇白莲电排站附近，长约3.020公里。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（四十）白莲排渠2：自潮安区赤凤镇白莲至潮安区赤凤镇白莲电排站，长约1.788公里。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（四十一）公路东排渠：自潮安区浮洋镇西郊至潮安区浮洋镇洪巷，长约1.630公里。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（四十二）公路西排渠：自潮安区浮洋镇西郊至潮安区浮洋镇徐陇，长约3.015公里。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（四十四）彩金二排渠1：自潮安区彩塘镇金砂二至潮安区彩塘镇金砂二，长约0.590公里。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（四十五）彩金三排渠：自潮安区彩塘镇宏安五至潮安区彩塘镇南方，长约2.394公里。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（四十六）大庵坑：自潮安区赤凤镇坑尾至潮安区赤凤镇人形山脚下，长约0.601公里。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（四十七）华美二排渠：自潮安区彩塘镇华东至潮安区彩塘镇骊塘二，长约1.836公里。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（四十八）华美一排渠：自潮安区彩塘镇院前至潮安区彩塘镇院前，长约1.240公里。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（四十九）下尾坑：自潮安区赤凤镇大庵口至潮安区赤凤镇下尾坑，长约0.505公里。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（五十）中排渠：自潮安区江东镇溪头洲桥至潮安区江东镇余厝洲，长约4.272公里。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（五十一）下园洋东排：自潮安区东凤镇后池至潮安区东凤镇东梅渡槽，长约0.662公里。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（五十二）大坑干渠：自潮安区登塘镇大坑农场至潮安区登塘镇杨美，长约2.137公里。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（五十三）高美干渠：自潮安区古巷镇古巷五至潮安区古巷镇横溪，长约2.846公里。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（五十四）竹筒溪潮州市段：自潮安区庵埠镇郭陇二至潮安区庵埠镇郭陇一，长约2.391公里。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（五十五）培音仔溪：自万峰林场培音仔至蝙蝠岩，长约2.380公里。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（五十六）三叠泉溪：自</w:t>
      </w:r>
      <w:r>
        <w:rPr>
          <w:rFonts w:hint="eastAsia" w:eastAsia="仿宋_GB2312"/>
          <w:sz w:val="32"/>
          <w:szCs w:val="32"/>
          <w:lang w:eastAsia="zh-CN"/>
        </w:rPr>
        <w:t>万峰林场</w:t>
      </w:r>
      <w:r>
        <w:rPr>
          <w:rFonts w:hint="default" w:eastAsia="仿宋_GB2312"/>
          <w:sz w:val="32"/>
          <w:szCs w:val="32"/>
        </w:rPr>
        <w:t>三叠泉至蝙蝠岩，长约2.041公里。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（五十七）铁炉坪溪：自万峰林场铁炉坪至深坑，长约2.497公里。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（五十八）黄竹窝溪：自万峰林场黄竹窝至黄竹窝水电站，长约2.644公里。</w:t>
      </w:r>
    </w:p>
    <w:p>
      <w:pPr>
        <w:spacing w:line="560" w:lineRule="exact"/>
        <w:ind w:firstLine="56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（五十九）河浦沟：自潮安区枫溪段与湘桥区西塘段交界至枫溪镇枫溪二村，长约0.428公里。</w:t>
      </w:r>
    </w:p>
    <w:p>
      <w:pPr>
        <w:spacing w:line="560" w:lineRule="exact"/>
        <w:ind w:firstLine="56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（六十）安揭干渠枫溪段：自潮安区枫溪镇田头何村至潮安区浮洋镇草安村，长约1.29公里。</w:t>
      </w:r>
    </w:p>
    <w:p>
      <w:pPr>
        <w:pStyle w:val="6"/>
        <w:spacing w:before="93" w:after="93" w:line="560" w:lineRule="exact"/>
        <w:ind w:firstLine="643" w:firstLineChars="200"/>
        <w:jc w:val="left"/>
        <w:rPr>
          <w:rFonts w:hint="default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二、河道管理范围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有堤防的河道、湖泊，其管理范围为两岸堤防之间的水域、沙洲、滩地、行洪区以及堤防和护堤地；无堤防的河道、湖泊，其管理范围为两岸历史最高洪水位或者设计洪水位之间的水域、沙洲、滩地和行洪区。设计洪水位应当根据河道防洪规划或者国家防洪标准拟定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有堤防的江心洲，堤防、护堤地及堤防迎水侧以外滩地属于河道管理范围；无堤防的江心洲，历史最高洪水位所淹没范围属于河道管理范围。</w:t>
      </w:r>
    </w:p>
    <w:p>
      <w:pPr>
        <w:pStyle w:val="6"/>
        <w:spacing w:before="93" w:after="93" w:line="560" w:lineRule="exact"/>
        <w:ind w:firstLine="643" w:firstLineChars="200"/>
        <w:jc w:val="left"/>
        <w:rPr>
          <w:rFonts w:hint="default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三、河道管理范围划定成果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本次划定河道均属于无堤防河道。划定标准：无堤防河道管理范围按河岸线外延 5m 划定（若临水侧有通行道路，且道路外边缘线与河岸线之间距离大于 5m 的，则按道路外边缘线划定）。</w:t>
      </w:r>
    </w:p>
    <w:p>
      <w:pPr>
        <w:pStyle w:val="6"/>
        <w:spacing w:before="93" w:after="93" w:line="560" w:lineRule="exact"/>
        <w:ind w:firstLine="643" w:firstLineChars="200"/>
        <w:jc w:val="left"/>
        <w:rPr>
          <w:rFonts w:hint="default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四、管理要求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依照《中华人民共和国水法》《中华人民共和国防洪法》《中华人民共和国河道管理条例》《广东省河道管理条例》进行管理，禁止任何公民、法人和其他组织擅自在河湖管理范围内从事可能危及行洪安全、损害生态健康的建设或经营活动，违者依法从严查处。</w:t>
      </w:r>
    </w:p>
    <w:p>
      <w:pPr>
        <w:pStyle w:val="6"/>
        <w:spacing w:before="93" w:after="93" w:line="560" w:lineRule="exact"/>
        <w:ind w:firstLine="643" w:firstLineChars="200"/>
        <w:jc w:val="left"/>
        <w:rPr>
          <w:rFonts w:hint="default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五、其他说明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（一）本次河道管理范围划定属行业管理需要，不改变土地的权属，也不作为土地权属的证明材料。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（二）本次河道管理范围划定成果以图为准，具体有关控制点坐标请到潮州市潮安区水务局实名查阅。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特此公告</w:t>
      </w:r>
    </w:p>
    <w:p>
      <w:pPr>
        <w:pStyle w:val="6"/>
        <w:spacing w:before="93" w:after="93" w:line="56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附件：凤水三排渠等河道管理范围划定成果图</w:t>
      </w:r>
    </w:p>
    <w:p>
      <w:pPr>
        <w:spacing w:line="560" w:lineRule="exact"/>
        <w:ind w:firstLine="560"/>
        <w:rPr>
          <w:rFonts w:hint="default" w:eastAsia="仿宋_GB2312"/>
          <w:sz w:val="32"/>
          <w:szCs w:val="32"/>
        </w:rPr>
      </w:pPr>
    </w:p>
    <w:p>
      <w:pPr>
        <w:wordWrap w:val="0"/>
        <w:spacing w:line="560" w:lineRule="exact"/>
        <w:ind w:firstLine="560"/>
        <w:jc w:val="right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2023年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/>
          <w:sz w:val="32"/>
          <w:szCs w:val="32"/>
        </w:rPr>
        <w:t xml:space="preserve">月  日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84" w:lineRule="auto"/>
        <w:ind w:firstLine="480"/>
      </w:pPr>
      <w:r>
        <w:separator/>
      </w:r>
    </w:p>
  </w:footnote>
  <w:footnote w:type="continuationSeparator" w:id="1">
    <w:p>
      <w:pPr>
        <w:spacing w:line="384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DkwNTYxMDQ1NTM5MjBhM2MzOGMyYzIwNmU3ZDYifQ=="/>
  </w:docVars>
  <w:rsids>
    <w:rsidRoot w:val="65427AF9"/>
    <w:rsid w:val="0002440D"/>
    <w:rsid w:val="00042523"/>
    <w:rsid w:val="000B218E"/>
    <w:rsid w:val="001213AB"/>
    <w:rsid w:val="001E2BF9"/>
    <w:rsid w:val="00267434"/>
    <w:rsid w:val="002C6620"/>
    <w:rsid w:val="003161AA"/>
    <w:rsid w:val="0033081A"/>
    <w:rsid w:val="00666A1D"/>
    <w:rsid w:val="006A083F"/>
    <w:rsid w:val="00720115"/>
    <w:rsid w:val="007B5096"/>
    <w:rsid w:val="007D18AA"/>
    <w:rsid w:val="008248AE"/>
    <w:rsid w:val="008872DA"/>
    <w:rsid w:val="00B06364"/>
    <w:rsid w:val="00BC1D54"/>
    <w:rsid w:val="00BF3AB3"/>
    <w:rsid w:val="00D273EC"/>
    <w:rsid w:val="00D9744D"/>
    <w:rsid w:val="00DE762B"/>
    <w:rsid w:val="00E82208"/>
    <w:rsid w:val="00EA31B7"/>
    <w:rsid w:val="00F94792"/>
    <w:rsid w:val="02FF2231"/>
    <w:rsid w:val="07292EE8"/>
    <w:rsid w:val="0B7127C9"/>
    <w:rsid w:val="15CE0658"/>
    <w:rsid w:val="21D56FFB"/>
    <w:rsid w:val="2A2E1540"/>
    <w:rsid w:val="2A7228D5"/>
    <w:rsid w:val="301069F1"/>
    <w:rsid w:val="31791942"/>
    <w:rsid w:val="33870C36"/>
    <w:rsid w:val="350E5DAF"/>
    <w:rsid w:val="37055A53"/>
    <w:rsid w:val="41F86EDF"/>
    <w:rsid w:val="43100A85"/>
    <w:rsid w:val="51D821C9"/>
    <w:rsid w:val="5889335C"/>
    <w:rsid w:val="58B63C35"/>
    <w:rsid w:val="5BE31515"/>
    <w:rsid w:val="621C430B"/>
    <w:rsid w:val="64412D3D"/>
    <w:rsid w:val="65427AF9"/>
    <w:rsid w:val="684174EF"/>
    <w:rsid w:val="6D00517C"/>
    <w:rsid w:val="6D7439D6"/>
    <w:rsid w:val="6DFF3A4C"/>
    <w:rsid w:val="7213508E"/>
    <w:rsid w:val="733C6288"/>
    <w:rsid w:val="75874327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84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表格文字"/>
    <w:basedOn w:val="1"/>
    <w:next w:val="1"/>
    <w:autoRedefine/>
    <w:qFormat/>
    <w:uiPriority w:val="0"/>
    <w:pPr>
      <w:spacing w:before="30" w:beforeLines="30" w:after="30" w:afterLines="30" w:line="240" w:lineRule="auto"/>
      <w:ind w:firstLine="0" w:firstLineChars="0"/>
      <w:jc w:val="center"/>
    </w:pPr>
    <w:rPr>
      <w:sz w:val="21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470</Words>
  <Characters>2679</Characters>
  <Lines>22</Lines>
  <Paragraphs>6</Paragraphs>
  <TotalTime>0</TotalTime>
  <ScaleCrop>false</ScaleCrop>
  <LinksUpToDate>false</LinksUpToDate>
  <CharactersWithSpaces>3143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2023-10-11T07:52:00Z</dcterms:created>
  <dc:creator>pc</dc:creator>
  <cp:lastModifiedBy>！！！ljh</cp:lastModifiedBy>
  <dcterms:modified xsi:type="dcterms:W3CDTF">2023-12-27T08:40:42Z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74ACDCF95093466F88442F1AFE92E33D_11</vt:lpwstr>
  </property>
</Properties>
</file>