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bookmarkStart w:id="0" w:name="_GoBack"/>
      <w:bookmarkEnd w:id="0"/>
    </w:p>
    <w:p>
      <w:pPr>
        <w:jc w:val="center"/>
        <w:rPr>
          <w:rFonts w:ascii="宋体" w:cs="宋体"/>
          <w:sz w:val="44"/>
          <w:szCs w:val="44"/>
        </w:rPr>
      </w:pPr>
      <w:r>
        <w:rPr>
          <w:rFonts w:hint="eastAsia" w:ascii="宋体" w:hAnsi="宋体" w:cs="宋体"/>
          <w:b/>
          <w:bCs/>
          <w:sz w:val="44"/>
          <w:szCs w:val="44"/>
        </w:rPr>
        <w:t>潮州市潮安区义务教育薄弱环节改善与能力提升工作项目规划（</w:t>
      </w:r>
      <w:r>
        <w:rPr>
          <w:rFonts w:ascii="宋体" w:hAnsi="宋体" w:cs="宋体"/>
          <w:b/>
          <w:bCs/>
          <w:sz w:val="44"/>
          <w:szCs w:val="44"/>
        </w:rPr>
        <w:t>2019-2020</w:t>
      </w:r>
      <w:r>
        <w:rPr>
          <w:rFonts w:hint="eastAsia" w:ascii="宋体" w:hAnsi="宋体" w:cs="宋体"/>
          <w:b/>
          <w:bCs/>
          <w:sz w:val="44"/>
          <w:szCs w:val="44"/>
        </w:rPr>
        <w:t>年）</w:t>
      </w:r>
    </w:p>
    <w:p>
      <w:pPr>
        <w:spacing w:line="520" w:lineRule="exact"/>
        <w:ind w:firstLine="640" w:firstLineChars="200"/>
        <w:rPr>
          <w:rFonts w:ascii="楷体" w:hAnsi="楷体" w:eastAsia="楷体"/>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根据省教育厅、省发改委、省财政厅《关于编制义务教育薄弱环节改善与能力提升工作项目规划（</w:t>
      </w:r>
      <w:r>
        <w:rPr>
          <w:rFonts w:ascii="仿宋" w:hAnsi="仿宋" w:eastAsia="仿宋" w:cs="仿宋"/>
          <w:sz w:val="32"/>
          <w:szCs w:val="32"/>
        </w:rPr>
        <w:t>2019-2020</w:t>
      </w:r>
      <w:r>
        <w:rPr>
          <w:rFonts w:hint="eastAsia" w:ascii="仿宋" w:hAnsi="仿宋" w:eastAsia="仿宋" w:cs="仿宋"/>
          <w:sz w:val="32"/>
          <w:szCs w:val="32"/>
        </w:rPr>
        <w:t>年）的通知》要求，结合我区实际，制定如下工作项目规划。</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一、基本情况和现状分析</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（一）基本情况</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潮安区位于广东省东部，地处韩江中下游，韩江贯穿全区南北</w:t>
      </w:r>
      <w:r>
        <w:rPr>
          <w:rFonts w:ascii="仿宋" w:hAnsi="仿宋" w:eastAsia="仿宋" w:cs="仿宋"/>
          <w:sz w:val="32"/>
          <w:szCs w:val="32"/>
        </w:rPr>
        <w:t>96</w:t>
      </w:r>
      <w:r>
        <w:rPr>
          <w:rFonts w:hint="eastAsia" w:ascii="仿宋" w:hAnsi="仿宋" w:eastAsia="仿宋" w:cs="仿宋"/>
          <w:sz w:val="32"/>
          <w:szCs w:val="32"/>
        </w:rPr>
        <w:t>公里，处于汕头、潮州、揭阳三市的“金三角”地带，属于广东省欠发达地区，人均</w:t>
      </w:r>
      <w:r>
        <w:rPr>
          <w:rFonts w:ascii="仿宋" w:hAnsi="仿宋" w:eastAsia="仿宋" w:cs="仿宋"/>
          <w:sz w:val="32"/>
          <w:szCs w:val="32"/>
        </w:rPr>
        <w:t>GDP</w:t>
      </w:r>
      <w:r>
        <w:rPr>
          <w:rFonts w:hint="eastAsia" w:ascii="仿宋" w:hAnsi="仿宋" w:eastAsia="仿宋" w:cs="仿宋"/>
          <w:sz w:val="32"/>
          <w:szCs w:val="32"/>
        </w:rPr>
        <w:t>在全省排名滞后。全区辖</w:t>
      </w:r>
      <w:r>
        <w:rPr>
          <w:rFonts w:ascii="仿宋" w:hAnsi="仿宋" w:eastAsia="仿宋" w:cs="仿宋"/>
          <w:sz w:val="32"/>
          <w:szCs w:val="32"/>
        </w:rPr>
        <w:t>15</w:t>
      </w:r>
      <w:r>
        <w:rPr>
          <w:rFonts w:hint="eastAsia" w:ascii="仿宋" w:hAnsi="仿宋" w:eastAsia="仿宋" w:cs="仿宋"/>
          <w:sz w:val="32"/>
          <w:szCs w:val="32"/>
        </w:rPr>
        <w:t>个镇、</w:t>
      </w:r>
      <w:r>
        <w:rPr>
          <w:rFonts w:ascii="仿宋" w:hAnsi="仿宋" w:eastAsia="仿宋" w:cs="仿宋"/>
          <w:sz w:val="32"/>
          <w:szCs w:val="32"/>
        </w:rPr>
        <w:t>1</w:t>
      </w:r>
      <w:r>
        <w:rPr>
          <w:rFonts w:hint="eastAsia" w:ascii="仿宋" w:hAnsi="仿宋" w:eastAsia="仿宋" w:cs="仿宋"/>
          <w:sz w:val="32"/>
          <w:szCs w:val="32"/>
        </w:rPr>
        <w:t>个国营林场，总面积</w:t>
      </w:r>
      <w:r>
        <w:rPr>
          <w:rFonts w:ascii="仿宋" w:hAnsi="仿宋" w:eastAsia="仿宋" w:cs="仿宋"/>
          <w:sz w:val="32"/>
          <w:szCs w:val="32"/>
        </w:rPr>
        <w:t>1063.95</w:t>
      </w:r>
      <w:r>
        <w:rPr>
          <w:rFonts w:hint="eastAsia" w:ascii="仿宋" w:hAnsi="仿宋" w:eastAsia="仿宋" w:cs="仿宋"/>
          <w:sz w:val="32"/>
          <w:szCs w:val="32"/>
        </w:rPr>
        <w:t>平方公里，总人口约</w:t>
      </w:r>
      <w:r>
        <w:rPr>
          <w:rFonts w:ascii="仿宋" w:hAnsi="仿宋" w:eastAsia="仿宋" w:cs="仿宋"/>
          <w:sz w:val="32"/>
          <w:szCs w:val="32"/>
        </w:rPr>
        <w:t>104</w:t>
      </w:r>
      <w:r>
        <w:rPr>
          <w:rFonts w:hint="eastAsia" w:ascii="仿宋" w:hAnsi="仿宋" w:eastAsia="仿宋" w:cs="仿宋"/>
          <w:sz w:val="32"/>
          <w:szCs w:val="32"/>
        </w:rPr>
        <w:t>万人。凤凰镇、归湖镇、文祠镇、赤凤镇、登塘镇多山区，其余各镇多平原。</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截止2018年止，全区共有中小学校</w:t>
      </w:r>
      <w:r>
        <w:rPr>
          <w:rFonts w:ascii="仿宋" w:hAnsi="仿宋" w:eastAsia="仿宋" w:cs="仿宋"/>
          <w:sz w:val="32"/>
          <w:szCs w:val="32"/>
        </w:rPr>
        <w:t>325</w:t>
      </w:r>
      <w:r>
        <w:rPr>
          <w:rFonts w:hint="eastAsia" w:ascii="仿宋" w:hAnsi="仿宋" w:eastAsia="仿宋" w:cs="仿宋"/>
          <w:sz w:val="32"/>
          <w:szCs w:val="32"/>
        </w:rPr>
        <w:t>所</w:t>
      </w:r>
      <w:r>
        <w:rPr>
          <w:rFonts w:ascii="仿宋" w:hAnsi="仿宋" w:eastAsia="仿宋" w:cs="仿宋"/>
          <w:sz w:val="32"/>
          <w:szCs w:val="32"/>
        </w:rPr>
        <w:t>(</w:t>
      </w:r>
      <w:r>
        <w:rPr>
          <w:rFonts w:hint="eastAsia" w:ascii="仿宋" w:hAnsi="仿宋" w:eastAsia="仿宋" w:cs="仿宋"/>
          <w:sz w:val="32"/>
          <w:szCs w:val="32"/>
        </w:rPr>
        <w:t>其中小学</w:t>
      </w:r>
      <w:r>
        <w:rPr>
          <w:rFonts w:ascii="仿宋" w:hAnsi="仿宋" w:eastAsia="仿宋" w:cs="仿宋"/>
          <w:sz w:val="32"/>
          <w:szCs w:val="32"/>
        </w:rPr>
        <w:t>263</w:t>
      </w:r>
      <w:r>
        <w:rPr>
          <w:rFonts w:hint="eastAsia" w:ascii="仿宋" w:hAnsi="仿宋" w:eastAsia="仿宋" w:cs="仿宋"/>
          <w:sz w:val="32"/>
          <w:szCs w:val="32"/>
        </w:rPr>
        <w:t>所，含九年一贯制学校的初级中学</w:t>
      </w:r>
      <w:r>
        <w:rPr>
          <w:rFonts w:ascii="仿宋" w:hAnsi="仿宋" w:eastAsia="仿宋" w:cs="仿宋"/>
          <w:sz w:val="32"/>
          <w:szCs w:val="32"/>
        </w:rPr>
        <w:t>46</w:t>
      </w:r>
      <w:r>
        <w:rPr>
          <w:rFonts w:hint="eastAsia" w:ascii="仿宋" w:hAnsi="仿宋" w:eastAsia="仿宋" w:cs="仿宋"/>
          <w:sz w:val="32"/>
          <w:szCs w:val="32"/>
        </w:rPr>
        <w:t>所，普高</w:t>
      </w:r>
      <w:r>
        <w:rPr>
          <w:rFonts w:ascii="仿宋" w:hAnsi="仿宋" w:eastAsia="仿宋" w:cs="仿宋"/>
          <w:sz w:val="32"/>
          <w:szCs w:val="32"/>
        </w:rPr>
        <w:t>14</w:t>
      </w:r>
      <w:r>
        <w:rPr>
          <w:rFonts w:hint="eastAsia" w:ascii="仿宋" w:hAnsi="仿宋" w:eastAsia="仿宋" w:cs="仿宋"/>
          <w:sz w:val="32"/>
          <w:szCs w:val="32"/>
        </w:rPr>
        <w:t>所，中职学校</w:t>
      </w:r>
      <w:r>
        <w:rPr>
          <w:rFonts w:ascii="仿宋" w:hAnsi="仿宋" w:eastAsia="仿宋" w:cs="仿宋"/>
          <w:sz w:val="32"/>
          <w:szCs w:val="32"/>
        </w:rPr>
        <w:t>1</w:t>
      </w:r>
      <w:r>
        <w:rPr>
          <w:rFonts w:hint="eastAsia" w:ascii="仿宋" w:hAnsi="仿宋" w:eastAsia="仿宋" w:cs="仿宋"/>
          <w:sz w:val="32"/>
          <w:szCs w:val="32"/>
        </w:rPr>
        <w:t>所，特教学校</w:t>
      </w:r>
      <w:r>
        <w:rPr>
          <w:rFonts w:ascii="仿宋" w:hAnsi="仿宋" w:eastAsia="仿宋" w:cs="仿宋"/>
          <w:sz w:val="32"/>
          <w:szCs w:val="32"/>
        </w:rPr>
        <w:t>1</w:t>
      </w:r>
      <w:r>
        <w:rPr>
          <w:rFonts w:hint="eastAsia" w:ascii="仿宋" w:hAnsi="仿宋" w:eastAsia="仿宋" w:cs="仿宋"/>
          <w:sz w:val="32"/>
          <w:szCs w:val="32"/>
        </w:rPr>
        <w:t>所</w:t>
      </w:r>
      <w:r>
        <w:rPr>
          <w:rFonts w:ascii="仿宋" w:hAnsi="仿宋" w:eastAsia="仿宋" w:cs="仿宋"/>
          <w:sz w:val="32"/>
          <w:szCs w:val="32"/>
        </w:rPr>
        <w:t>)</w:t>
      </w:r>
      <w:r>
        <w:rPr>
          <w:rFonts w:hint="eastAsia" w:ascii="仿宋" w:hAnsi="仿宋" w:eastAsia="仿宋" w:cs="仿宋"/>
          <w:sz w:val="32"/>
          <w:szCs w:val="32"/>
        </w:rPr>
        <w:t>，共有学生</w:t>
      </w:r>
      <w:r>
        <w:rPr>
          <w:rFonts w:ascii="仿宋" w:hAnsi="仿宋" w:eastAsia="仿宋" w:cs="仿宋"/>
          <w:sz w:val="32"/>
          <w:szCs w:val="32"/>
        </w:rPr>
        <w:t>131257</w:t>
      </w:r>
      <w:r>
        <w:rPr>
          <w:rFonts w:hint="eastAsia" w:ascii="仿宋" w:hAnsi="仿宋" w:eastAsia="仿宋" w:cs="仿宋"/>
          <w:sz w:val="32"/>
          <w:szCs w:val="32"/>
        </w:rPr>
        <w:t>人（其中义教阶段学生</w:t>
      </w:r>
      <w:r>
        <w:rPr>
          <w:rFonts w:ascii="仿宋" w:hAnsi="仿宋" w:eastAsia="仿宋" w:cs="仿宋"/>
          <w:sz w:val="32"/>
          <w:szCs w:val="32"/>
        </w:rPr>
        <w:t>113397</w:t>
      </w:r>
      <w:r>
        <w:rPr>
          <w:rFonts w:hint="eastAsia" w:ascii="仿宋" w:hAnsi="仿宋" w:eastAsia="仿宋" w:cs="仿宋"/>
          <w:sz w:val="32"/>
          <w:szCs w:val="32"/>
        </w:rPr>
        <w:t>人）。现有义务教育学校校舍面积约为</w:t>
      </w:r>
      <w:r>
        <w:rPr>
          <w:rFonts w:ascii="仿宋" w:hAnsi="仿宋" w:eastAsia="仿宋" w:cs="仿宋"/>
          <w:sz w:val="32"/>
          <w:szCs w:val="32"/>
        </w:rPr>
        <w:t>58</w:t>
      </w:r>
      <w:r>
        <w:rPr>
          <w:rFonts w:hint="eastAsia" w:ascii="仿宋" w:hAnsi="仿宋" w:eastAsia="仿宋" w:cs="仿宋"/>
          <w:sz w:val="32"/>
          <w:szCs w:val="32"/>
        </w:rPr>
        <w:t>万平方米，已经实现全部联网。全区</w:t>
      </w:r>
      <w:r>
        <w:rPr>
          <w:rFonts w:ascii="仿宋" w:hAnsi="仿宋" w:eastAsia="仿宋" w:cs="仿宋"/>
          <w:sz w:val="32"/>
          <w:szCs w:val="32"/>
        </w:rPr>
        <w:t>100</w:t>
      </w:r>
      <w:r>
        <w:rPr>
          <w:rFonts w:hint="eastAsia" w:ascii="仿宋" w:hAnsi="仿宋" w:eastAsia="仿宋" w:cs="仿宋"/>
          <w:sz w:val="32"/>
          <w:szCs w:val="32"/>
        </w:rPr>
        <w:t>人以内小规模学校有</w:t>
      </w:r>
      <w:r>
        <w:rPr>
          <w:rFonts w:ascii="仿宋" w:hAnsi="仿宋" w:eastAsia="仿宋" w:cs="仿宋"/>
          <w:sz w:val="32"/>
          <w:szCs w:val="32"/>
        </w:rPr>
        <w:t>50</w:t>
      </w:r>
      <w:r>
        <w:rPr>
          <w:rFonts w:hint="eastAsia" w:ascii="仿宋" w:hAnsi="仿宋" w:eastAsia="仿宋" w:cs="仿宋"/>
          <w:sz w:val="32"/>
          <w:szCs w:val="32"/>
        </w:rPr>
        <w:t>所（含教学点），在校学生约</w:t>
      </w:r>
      <w:r>
        <w:rPr>
          <w:rFonts w:ascii="仿宋" w:hAnsi="仿宋" w:eastAsia="仿宋" w:cs="仿宋"/>
          <w:sz w:val="32"/>
          <w:szCs w:val="32"/>
        </w:rPr>
        <w:t>2600</w:t>
      </w:r>
      <w:r>
        <w:rPr>
          <w:rFonts w:hint="eastAsia" w:ascii="仿宋" w:hAnsi="仿宋" w:eastAsia="仿宋" w:cs="仿宋"/>
          <w:sz w:val="32"/>
          <w:szCs w:val="32"/>
        </w:rPr>
        <w:t>人。公办义务教育寄宿制学校</w:t>
      </w:r>
      <w:r>
        <w:rPr>
          <w:rFonts w:ascii="仿宋" w:hAnsi="仿宋" w:eastAsia="仿宋" w:cs="仿宋"/>
          <w:sz w:val="32"/>
          <w:szCs w:val="32"/>
        </w:rPr>
        <w:t>8</w:t>
      </w:r>
      <w:r>
        <w:rPr>
          <w:rFonts w:hint="eastAsia" w:ascii="仿宋" w:hAnsi="仿宋" w:eastAsia="仿宋" w:cs="仿宋"/>
          <w:sz w:val="32"/>
          <w:szCs w:val="32"/>
        </w:rPr>
        <w:t>所，基本集中在山区，在校学生</w:t>
      </w:r>
      <w:r>
        <w:rPr>
          <w:rFonts w:ascii="仿宋" w:hAnsi="仿宋" w:eastAsia="仿宋" w:cs="仿宋"/>
          <w:sz w:val="32"/>
          <w:szCs w:val="32"/>
        </w:rPr>
        <w:t>3810</w:t>
      </w:r>
      <w:r>
        <w:rPr>
          <w:rFonts w:hint="eastAsia" w:ascii="仿宋" w:hAnsi="仿宋" w:eastAsia="仿宋" w:cs="仿宋"/>
          <w:sz w:val="32"/>
          <w:szCs w:val="32"/>
        </w:rPr>
        <w:t>人，寄宿学生</w:t>
      </w:r>
      <w:r>
        <w:rPr>
          <w:rFonts w:ascii="仿宋" w:hAnsi="仿宋" w:eastAsia="仿宋" w:cs="仿宋"/>
          <w:sz w:val="32"/>
          <w:szCs w:val="32"/>
        </w:rPr>
        <w:t>302</w:t>
      </w:r>
      <w:r>
        <w:rPr>
          <w:rFonts w:hint="eastAsia" w:ascii="仿宋" w:hAnsi="仿宋" w:eastAsia="仿宋" w:cs="仿宋"/>
          <w:sz w:val="32"/>
          <w:szCs w:val="32"/>
        </w:rPr>
        <w:t>人。全区超</w:t>
      </w:r>
      <w:r>
        <w:rPr>
          <w:rFonts w:ascii="仿宋" w:hAnsi="仿宋" w:eastAsia="仿宋" w:cs="仿宋"/>
          <w:sz w:val="32"/>
          <w:szCs w:val="32"/>
        </w:rPr>
        <w:t>56</w:t>
      </w:r>
      <w:r>
        <w:rPr>
          <w:rFonts w:hint="eastAsia" w:ascii="仿宋" w:hAnsi="仿宋" w:eastAsia="仿宋" w:cs="仿宋"/>
          <w:sz w:val="32"/>
          <w:szCs w:val="32"/>
        </w:rPr>
        <w:t>人以上大班额目前已基本消除，但发展趋向不容乐观。</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（二）现状分析</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我区义务教育阶段学校布局不够合理，特别是小学阶段学校，由于历史原因，基本呈现一村一校，数量多、规模小、分布广。随着我区经济的快速发展，工业化、城镇化进程进一步加快，我区义务教育学校的发展滞后于形势发展的需要，现有中小学的基础设施建设还不够完善，布局变得不够科学合理，教育资源配置不够均衡，结构性矛盾仍较突出，表现在城镇学校拥挤、边远农村学校生源不足等。小规模学校大量存在，导致教育教学资源综合利用率不高，表现在城区学校生均教师不足、边远农村学校学科结构性缺编，尤其是教师专业结构性缺编问题比较突出。</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随着“两孩”政策的全面放开和城镇化进一步加快，农村小规模学校办学越来越困难。如原来容纳几百人的校舍，现在已剩下几十人，随着标准化学校的建设，学校维持基本运营成本逐年增大。很多小规模学校</w:t>
      </w:r>
      <w:r>
        <w:rPr>
          <w:rFonts w:ascii="仿宋" w:hAnsi="仿宋" w:eastAsia="仿宋" w:cs="仿宋"/>
          <w:sz w:val="32"/>
          <w:szCs w:val="32"/>
        </w:rPr>
        <w:t>6</w:t>
      </w:r>
      <w:r>
        <w:rPr>
          <w:rFonts w:hint="eastAsia" w:ascii="仿宋" w:hAnsi="仿宋" w:eastAsia="仿宋" w:cs="仿宋"/>
          <w:sz w:val="32"/>
          <w:szCs w:val="32"/>
        </w:rPr>
        <w:t>个教学班，一般也只有</w:t>
      </w:r>
      <w:r>
        <w:rPr>
          <w:rFonts w:ascii="仿宋" w:hAnsi="仿宋" w:eastAsia="仿宋" w:cs="仿宋"/>
          <w:sz w:val="32"/>
          <w:szCs w:val="32"/>
        </w:rPr>
        <w:t>6-8</w:t>
      </w:r>
      <w:r>
        <w:rPr>
          <w:rFonts w:hint="eastAsia" w:ascii="仿宋" w:hAnsi="仿宋" w:eastAsia="仿宋" w:cs="仿宋"/>
          <w:sz w:val="32"/>
          <w:szCs w:val="32"/>
        </w:rPr>
        <w:t>个教职员工。除老弱病残和二胎产假，小规模学校“开齐课程，开足课时”更是困难重重，严重制约了我区教育的持续优质发展。</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另一方面，随着城市化进程步伐的加快，农民进城买房，城镇区域学位越来越紧张。城镇新建住宅小区比较多，但是许多尚未配套学校建设。加上放开二胎政策，原城镇户籍学龄儿童人口呈现逐年增加趋势，外来务工人员随迁子女人口居高不下，鉴于上述几方面原因，未来几年城镇中心区域学龄儿童人口将较大幅度上升，若按现有义务教育学位将不能满足新增学龄儿童就近入学需求，势必出现新的大班额现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对此，区委、区政府高度重视，千方百计解决城乡入学二元的结构性矛盾，推进全区教育向优质均衡发展，不断满足人民群众日益对优质学位的需求。一是实施义务教育阶段学校的布局调整，推进学区化、集团化办学，有效整合现有教育资源。二是有效增加城镇中心区域学位供给，继续推进《潮州市潮安区未来五年幼儿园和中小学校建设专项规划（</w:t>
      </w:r>
      <w:r>
        <w:rPr>
          <w:rFonts w:ascii="仿宋" w:hAnsi="仿宋" w:eastAsia="仿宋" w:cs="仿宋"/>
          <w:sz w:val="32"/>
          <w:szCs w:val="32"/>
        </w:rPr>
        <w:t>2018-2022</w:t>
      </w:r>
      <w:r>
        <w:rPr>
          <w:rFonts w:hint="eastAsia" w:ascii="仿宋" w:hAnsi="仿宋" w:eastAsia="仿宋" w:cs="仿宋"/>
          <w:sz w:val="32"/>
          <w:szCs w:val="32"/>
        </w:rPr>
        <w:t>年）的通知》实施，防止再次出现大班额现象。三加强乡镇寄宿制学校和乡村小规模学校的建设，优先支持山区寄宿制学校的建设，切实落实《潮州市潮安区农村义务教育学校布局规划和农村寄宿制学校建设专项规划（</w:t>
      </w:r>
      <w:r>
        <w:rPr>
          <w:rFonts w:ascii="仿宋" w:hAnsi="仿宋" w:eastAsia="仿宋" w:cs="仿宋"/>
          <w:sz w:val="32"/>
          <w:szCs w:val="32"/>
        </w:rPr>
        <w:t>2019-2021</w:t>
      </w:r>
      <w:r>
        <w:rPr>
          <w:rFonts w:hint="eastAsia" w:ascii="仿宋" w:hAnsi="仿宋" w:eastAsia="仿宋" w:cs="仿宋"/>
          <w:sz w:val="32"/>
          <w:szCs w:val="32"/>
        </w:rPr>
        <w:t>年）》的实施工作。</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二、规划目标及主要任务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坚持从最需要的地方做起、从最薄弱的环节入手、以消除城镇学校大班额、科学合理设置乡镇寄宿制学校和乡村小规模学校（简称两类学校），聚焦薄弱，筛选各镇上报的规划项目，编制本项目规划。</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（一）规划目标</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消除城镇学校大班额。通过新建、改扩建和修缮必要的校舍等途径，有序增加中小学学位供给，确保到</w:t>
      </w:r>
      <w:r>
        <w:rPr>
          <w:rFonts w:ascii="仿宋" w:hAnsi="仿宋" w:eastAsia="仿宋" w:cs="仿宋"/>
          <w:sz w:val="32"/>
          <w:szCs w:val="32"/>
        </w:rPr>
        <w:t>2020</w:t>
      </w:r>
      <w:r>
        <w:rPr>
          <w:rFonts w:hint="eastAsia" w:ascii="仿宋" w:hAnsi="仿宋" w:eastAsia="仿宋" w:cs="仿宋"/>
          <w:sz w:val="32"/>
          <w:szCs w:val="32"/>
        </w:rPr>
        <w:t>年全部消除</w:t>
      </w:r>
      <w:r>
        <w:rPr>
          <w:rFonts w:ascii="仿宋" w:hAnsi="仿宋" w:eastAsia="仿宋" w:cs="仿宋"/>
          <w:sz w:val="32"/>
          <w:szCs w:val="32"/>
        </w:rPr>
        <w:t>56</w:t>
      </w:r>
      <w:r>
        <w:rPr>
          <w:rFonts w:hint="eastAsia" w:ascii="仿宋" w:hAnsi="仿宋" w:eastAsia="仿宋" w:cs="仿宋"/>
          <w:sz w:val="32"/>
          <w:szCs w:val="32"/>
        </w:rPr>
        <w:t>人以上大班额现象。</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加强两类学校建设。科学合理设置乡镇寄宿制学校和整合撤并乡村小规模学校，基本补齐两类学校短板，优先支持山区寄宿制学校的建设，确保</w:t>
      </w:r>
      <w:r>
        <w:rPr>
          <w:rFonts w:ascii="仿宋" w:hAnsi="仿宋" w:eastAsia="仿宋" w:cs="仿宋"/>
          <w:sz w:val="32"/>
          <w:szCs w:val="32"/>
        </w:rPr>
        <w:t>2020</w:t>
      </w:r>
      <w:r>
        <w:rPr>
          <w:rFonts w:hint="eastAsia" w:ascii="仿宋" w:hAnsi="仿宋" w:eastAsia="仿宋" w:cs="仿宋"/>
          <w:sz w:val="32"/>
          <w:szCs w:val="32"/>
        </w:rPr>
        <w:t>年两类学校办学条件达到基本办学标准。</w:t>
      </w:r>
    </w:p>
    <w:p>
      <w:pPr>
        <w:spacing w:line="520" w:lineRule="exact"/>
        <w:ind w:firstLine="643" w:firstLineChars="200"/>
        <w:rPr>
          <w:rFonts w:ascii="仿宋" w:hAnsi="仿宋" w:eastAsia="仿宋" w:cs="仿宋"/>
          <w:sz w:val="32"/>
          <w:szCs w:val="32"/>
        </w:rPr>
      </w:pPr>
      <w:r>
        <w:rPr>
          <w:rFonts w:hint="eastAsia" w:ascii="仿宋" w:hAnsi="仿宋" w:eastAsia="仿宋" w:cs="仿宋"/>
          <w:b/>
          <w:sz w:val="32"/>
          <w:szCs w:val="32"/>
        </w:rPr>
        <w:t>（二）主要任务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本规划主要包括校舍建设和设施设备购置两类任务，覆盖凤凰、归湖、文祠、赤凤、登塘、浮洋和江东7个镇8</w:t>
      </w:r>
      <w:r>
        <w:rPr>
          <w:rFonts w:ascii="仿宋" w:hAnsi="仿宋" w:eastAsia="仿宋" w:cs="仿宋"/>
          <w:sz w:val="32"/>
          <w:szCs w:val="32"/>
        </w:rPr>
        <w:t>个</w:t>
      </w:r>
      <w:r>
        <w:rPr>
          <w:rFonts w:hint="eastAsia" w:ascii="仿宋" w:hAnsi="仿宋" w:eastAsia="仿宋" w:cs="仿宋"/>
          <w:sz w:val="32"/>
          <w:szCs w:val="32"/>
        </w:rPr>
        <w:t>项目学校，校舍建设总面积5950平方米，运动场地建设面积</w:t>
      </w:r>
      <w:r>
        <w:rPr>
          <w:rFonts w:ascii="仿宋" w:hAnsi="仿宋" w:eastAsia="仿宋" w:cs="仿宋"/>
          <w:sz w:val="32"/>
          <w:szCs w:val="32"/>
        </w:rPr>
        <w:t>2500</w:t>
      </w:r>
      <w:r>
        <w:rPr>
          <w:rFonts w:hint="eastAsia" w:ascii="仿宋" w:hAnsi="仿宋" w:eastAsia="仿宋" w:cs="仿宋"/>
          <w:sz w:val="32"/>
          <w:szCs w:val="32"/>
        </w:rPr>
        <w:t>平方米，生活设备设施购置81台件套，其他设备设施9台件套等。</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三、规划资金和年度安排</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本次规划项目总资金为2036万元（其中中央资金1946万元、省级资金</w:t>
      </w:r>
      <w:r>
        <w:rPr>
          <w:rFonts w:ascii="仿宋" w:hAnsi="仿宋" w:eastAsia="仿宋" w:cs="仿宋"/>
          <w:sz w:val="32"/>
          <w:szCs w:val="32"/>
        </w:rPr>
        <w:t>90</w:t>
      </w:r>
      <w:r>
        <w:rPr>
          <w:rFonts w:hint="eastAsia" w:ascii="仿宋" w:hAnsi="仿宋" w:eastAsia="仿宋" w:cs="仿宋"/>
          <w:sz w:val="32"/>
          <w:szCs w:val="32"/>
        </w:rPr>
        <w:t>万元），主要用于校舍建设和设施设备购置两类。</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（一）2019年规划项目安排资金</w:t>
      </w:r>
      <w:r>
        <w:rPr>
          <w:rFonts w:hint="eastAsia" w:ascii="仿宋" w:hAnsi="仿宋" w:eastAsia="仿宋" w:cs="仿宋"/>
          <w:b/>
          <w:bCs/>
          <w:sz w:val="32"/>
          <w:szCs w:val="32"/>
        </w:rPr>
        <w:t>1001万元。</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1.校舍建设规划资金</w:t>
      </w:r>
      <w:r>
        <w:rPr>
          <w:rFonts w:ascii="仿宋" w:hAnsi="仿宋" w:eastAsia="仿宋" w:cs="仿宋"/>
          <w:b/>
          <w:bCs/>
          <w:sz w:val="32"/>
          <w:szCs w:val="32"/>
        </w:rPr>
        <w:t>9</w:t>
      </w:r>
      <w:r>
        <w:rPr>
          <w:rFonts w:hint="eastAsia" w:ascii="仿宋" w:hAnsi="仿宋" w:eastAsia="仿宋" w:cs="仿宋"/>
          <w:b/>
          <w:bCs/>
          <w:sz w:val="32"/>
          <w:szCs w:val="32"/>
        </w:rPr>
        <w:t>65万元。</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规划安排</w:t>
      </w:r>
      <w:r>
        <w:rPr>
          <w:rFonts w:hint="eastAsia" w:ascii="仿宋" w:hAnsi="仿宋" w:eastAsia="仿宋" w:cs="仿宋"/>
          <w:sz w:val="32"/>
          <w:szCs w:val="32"/>
        </w:rPr>
        <w:t>中央专项资金</w:t>
      </w:r>
      <w:r>
        <w:rPr>
          <w:rFonts w:ascii="仿宋" w:hAnsi="仿宋" w:eastAsia="仿宋" w:cs="仿宋"/>
          <w:sz w:val="32"/>
          <w:szCs w:val="32"/>
        </w:rPr>
        <w:t>927</w:t>
      </w:r>
      <w:r>
        <w:rPr>
          <w:rFonts w:hint="eastAsia" w:ascii="仿宋" w:hAnsi="仿宋" w:eastAsia="仿宋" w:cs="仿宋"/>
          <w:sz w:val="32"/>
          <w:szCs w:val="32"/>
        </w:rPr>
        <w:t>万元，包括</w:t>
      </w:r>
      <w:r>
        <w:rPr>
          <w:rFonts w:ascii="仿宋" w:hAnsi="仿宋" w:eastAsia="仿宋" w:cs="仿宋"/>
          <w:sz w:val="32"/>
          <w:szCs w:val="32"/>
        </w:rPr>
        <w:t>1</w:t>
      </w:r>
      <w:r>
        <w:rPr>
          <w:rFonts w:hint="eastAsia" w:ascii="仿宋" w:hAnsi="仿宋" w:eastAsia="仿宋" w:cs="仿宋"/>
          <w:sz w:val="32"/>
          <w:szCs w:val="32"/>
        </w:rPr>
        <w:t>个教学楼建设项目</w:t>
      </w:r>
      <w:r>
        <w:rPr>
          <w:rFonts w:ascii="仿宋" w:hAnsi="仿宋" w:eastAsia="仿宋" w:cs="仿宋"/>
          <w:sz w:val="32"/>
          <w:szCs w:val="32"/>
        </w:rPr>
        <w:t>448</w:t>
      </w:r>
      <w:r>
        <w:rPr>
          <w:rFonts w:hint="eastAsia" w:ascii="仿宋" w:hAnsi="仿宋" w:eastAsia="仿宋" w:cs="仿宋"/>
          <w:sz w:val="32"/>
          <w:szCs w:val="32"/>
        </w:rPr>
        <w:t>万元、</w:t>
      </w:r>
      <w:r>
        <w:rPr>
          <w:rFonts w:ascii="仿宋" w:hAnsi="仿宋" w:eastAsia="仿宋" w:cs="仿宋"/>
          <w:sz w:val="32"/>
          <w:szCs w:val="32"/>
        </w:rPr>
        <w:t>2</w:t>
      </w:r>
      <w:r>
        <w:rPr>
          <w:rFonts w:hint="eastAsia" w:ascii="仿宋" w:hAnsi="仿宋" w:eastAsia="仿宋" w:cs="仿宋"/>
          <w:sz w:val="32"/>
          <w:szCs w:val="32"/>
        </w:rPr>
        <w:t>个学生宿舍楼建设项目</w:t>
      </w:r>
      <w:r>
        <w:rPr>
          <w:rFonts w:ascii="仿宋" w:hAnsi="仿宋" w:eastAsia="仿宋" w:cs="仿宋"/>
          <w:sz w:val="32"/>
          <w:szCs w:val="32"/>
        </w:rPr>
        <w:t>385</w:t>
      </w:r>
      <w:r>
        <w:rPr>
          <w:rFonts w:hint="eastAsia" w:ascii="仿宋" w:hAnsi="仿宋" w:eastAsia="仿宋" w:cs="仿宋"/>
          <w:sz w:val="32"/>
          <w:szCs w:val="32"/>
        </w:rPr>
        <w:t>万元和</w:t>
      </w:r>
      <w:r>
        <w:rPr>
          <w:rFonts w:ascii="仿宋" w:hAnsi="仿宋" w:eastAsia="仿宋" w:cs="仿宋"/>
          <w:sz w:val="32"/>
          <w:szCs w:val="32"/>
        </w:rPr>
        <w:t>1</w:t>
      </w:r>
      <w:r>
        <w:rPr>
          <w:rFonts w:hint="eastAsia" w:ascii="仿宋" w:hAnsi="仿宋" w:eastAsia="仿宋" w:cs="仿宋"/>
          <w:sz w:val="32"/>
          <w:szCs w:val="32"/>
        </w:rPr>
        <w:t>个室外运动场地面积建设项目</w:t>
      </w:r>
      <w:r>
        <w:rPr>
          <w:rFonts w:ascii="仿宋" w:hAnsi="仿宋" w:eastAsia="仿宋" w:cs="仿宋"/>
          <w:sz w:val="32"/>
          <w:szCs w:val="32"/>
        </w:rPr>
        <w:t>94</w:t>
      </w:r>
      <w:r>
        <w:rPr>
          <w:rFonts w:hint="eastAsia" w:ascii="仿宋" w:hAnsi="仿宋" w:eastAsia="仿宋" w:cs="仿宋"/>
          <w:sz w:val="32"/>
          <w:szCs w:val="32"/>
        </w:rPr>
        <w:t>万元。</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规划安排</w:t>
      </w:r>
      <w:r>
        <w:rPr>
          <w:rFonts w:hint="eastAsia" w:ascii="仿宋" w:hAnsi="仿宋" w:eastAsia="仿宋" w:cs="仿宋"/>
          <w:sz w:val="32"/>
          <w:szCs w:val="32"/>
        </w:rPr>
        <w:t>省级资金38万元，用于学生宿舍楼维修加固项目。</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sz w:val="32"/>
          <w:szCs w:val="32"/>
        </w:rPr>
        <w:t>2.设施设备购置规划安排资金</w:t>
      </w:r>
      <w:r>
        <w:rPr>
          <w:rFonts w:ascii="仿宋" w:hAnsi="仿宋" w:eastAsia="仿宋" w:cs="仿宋"/>
          <w:b/>
          <w:bCs/>
          <w:sz w:val="32"/>
          <w:szCs w:val="32"/>
        </w:rPr>
        <w:t>36</w:t>
      </w:r>
      <w:r>
        <w:rPr>
          <w:rFonts w:hint="eastAsia" w:ascii="仿宋" w:hAnsi="仿宋" w:eastAsia="仿宋" w:cs="仿宋"/>
          <w:b/>
          <w:bCs/>
          <w:sz w:val="32"/>
          <w:szCs w:val="32"/>
        </w:rPr>
        <w:t>万元。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规划安排省级资金</w:t>
      </w:r>
      <w:r>
        <w:rPr>
          <w:rFonts w:ascii="仿宋" w:hAnsi="仿宋" w:eastAsia="仿宋" w:cs="仿宋"/>
          <w:sz w:val="32"/>
          <w:szCs w:val="32"/>
        </w:rPr>
        <w:t>36</w:t>
      </w:r>
      <w:r>
        <w:rPr>
          <w:rFonts w:hint="eastAsia" w:ascii="仿宋" w:hAnsi="仿宋" w:eastAsia="仿宋" w:cs="仿宋"/>
          <w:sz w:val="32"/>
          <w:szCs w:val="32"/>
        </w:rPr>
        <w:t>万元，包括生活设备设施购置项目</w:t>
      </w:r>
      <w:r>
        <w:rPr>
          <w:rFonts w:ascii="仿宋" w:hAnsi="仿宋" w:eastAsia="仿宋" w:cs="仿宋"/>
          <w:sz w:val="32"/>
          <w:szCs w:val="32"/>
        </w:rPr>
        <w:t>12</w:t>
      </w:r>
      <w:r>
        <w:rPr>
          <w:rFonts w:hint="eastAsia" w:ascii="仿宋" w:hAnsi="仿宋" w:eastAsia="仿宋" w:cs="仿宋"/>
          <w:sz w:val="32"/>
          <w:szCs w:val="32"/>
        </w:rPr>
        <w:t>万元，其他设备设施</w:t>
      </w:r>
      <w:r>
        <w:rPr>
          <w:rFonts w:ascii="仿宋" w:hAnsi="仿宋" w:eastAsia="仿宋" w:cs="仿宋"/>
          <w:sz w:val="32"/>
          <w:szCs w:val="32"/>
        </w:rPr>
        <w:t>24</w:t>
      </w:r>
      <w:r>
        <w:rPr>
          <w:rFonts w:hint="eastAsia" w:ascii="仿宋" w:hAnsi="仿宋" w:eastAsia="仿宋" w:cs="仿宋"/>
          <w:sz w:val="32"/>
          <w:szCs w:val="32"/>
        </w:rPr>
        <w:t>万元。</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（二）2020年规划项目安排资金</w:t>
      </w:r>
      <w:r>
        <w:rPr>
          <w:rFonts w:hint="eastAsia" w:ascii="仿宋" w:hAnsi="仿宋" w:eastAsia="仿宋" w:cs="仿宋"/>
          <w:b/>
          <w:bCs/>
          <w:sz w:val="32"/>
          <w:szCs w:val="32"/>
        </w:rPr>
        <w:t>1035万元。</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1.校舍建设规划资金</w:t>
      </w:r>
      <w:r>
        <w:rPr>
          <w:rFonts w:ascii="仿宋" w:hAnsi="仿宋" w:eastAsia="仿宋" w:cs="仿宋"/>
          <w:b/>
          <w:bCs/>
          <w:sz w:val="32"/>
          <w:szCs w:val="32"/>
        </w:rPr>
        <w:t>9</w:t>
      </w:r>
      <w:r>
        <w:rPr>
          <w:rFonts w:hint="eastAsia" w:ascii="仿宋" w:hAnsi="仿宋" w:eastAsia="仿宋" w:cs="仿宋"/>
          <w:b/>
          <w:bCs/>
          <w:sz w:val="32"/>
          <w:szCs w:val="32"/>
        </w:rPr>
        <w:t>74万元。</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规划安排</w:t>
      </w:r>
      <w:r>
        <w:rPr>
          <w:rFonts w:hint="eastAsia" w:ascii="仿宋" w:hAnsi="仿宋" w:eastAsia="仿宋" w:cs="仿宋"/>
          <w:sz w:val="32"/>
          <w:szCs w:val="32"/>
        </w:rPr>
        <w:t>中央专项资金</w:t>
      </w:r>
      <w:r>
        <w:rPr>
          <w:rFonts w:ascii="仿宋" w:hAnsi="仿宋" w:eastAsia="仿宋" w:cs="仿宋"/>
          <w:sz w:val="32"/>
          <w:szCs w:val="32"/>
        </w:rPr>
        <w:t>9</w:t>
      </w:r>
      <w:r>
        <w:rPr>
          <w:rFonts w:hint="eastAsia" w:ascii="仿宋" w:hAnsi="仿宋" w:eastAsia="仿宋" w:cs="仿宋"/>
          <w:sz w:val="32"/>
          <w:szCs w:val="32"/>
        </w:rPr>
        <w:t>74万元，包括</w:t>
      </w:r>
      <w:r>
        <w:rPr>
          <w:rFonts w:ascii="仿宋" w:hAnsi="仿宋" w:eastAsia="仿宋" w:cs="仿宋"/>
          <w:sz w:val="32"/>
          <w:szCs w:val="32"/>
        </w:rPr>
        <w:t>1</w:t>
      </w:r>
      <w:r>
        <w:rPr>
          <w:rFonts w:hint="eastAsia" w:ascii="仿宋" w:hAnsi="仿宋" w:eastAsia="仿宋" w:cs="仿宋"/>
          <w:sz w:val="32"/>
          <w:szCs w:val="32"/>
        </w:rPr>
        <w:t>个教学楼建设项目365万元、</w:t>
      </w:r>
      <w:r>
        <w:rPr>
          <w:rFonts w:ascii="仿宋" w:hAnsi="仿宋" w:eastAsia="仿宋" w:cs="仿宋"/>
          <w:sz w:val="32"/>
          <w:szCs w:val="32"/>
        </w:rPr>
        <w:t>2</w:t>
      </w:r>
      <w:r>
        <w:rPr>
          <w:rFonts w:hint="eastAsia" w:ascii="仿宋" w:hAnsi="仿宋" w:eastAsia="仿宋" w:cs="仿宋"/>
          <w:sz w:val="32"/>
          <w:szCs w:val="32"/>
        </w:rPr>
        <w:t>个学生宿舍楼建设项目599万元和</w:t>
      </w:r>
      <w:r>
        <w:rPr>
          <w:rFonts w:ascii="仿宋" w:hAnsi="仿宋" w:eastAsia="仿宋" w:cs="仿宋"/>
          <w:sz w:val="32"/>
          <w:szCs w:val="32"/>
        </w:rPr>
        <w:t>1</w:t>
      </w:r>
      <w:r>
        <w:rPr>
          <w:rFonts w:hint="eastAsia" w:ascii="仿宋" w:hAnsi="仿宋" w:eastAsia="仿宋" w:cs="仿宋"/>
          <w:sz w:val="32"/>
          <w:szCs w:val="32"/>
        </w:rPr>
        <w:t>个浴室改扩建项目10万元。</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sz w:val="32"/>
          <w:szCs w:val="32"/>
        </w:rPr>
        <w:t>2.设施设备购置规划安排资金</w:t>
      </w:r>
      <w:r>
        <w:rPr>
          <w:rFonts w:hint="eastAsia" w:ascii="仿宋" w:hAnsi="仿宋" w:eastAsia="仿宋" w:cs="仿宋"/>
          <w:b/>
          <w:bCs/>
          <w:sz w:val="32"/>
          <w:szCs w:val="32"/>
        </w:rPr>
        <w:t>61万元。</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规划安排</w:t>
      </w:r>
      <w:r>
        <w:rPr>
          <w:rFonts w:hint="eastAsia" w:ascii="仿宋" w:hAnsi="仿宋" w:eastAsia="仿宋" w:cs="仿宋"/>
          <w:sz w:val="32"/>
          <w:szCs w:val="32"/>
        </w:rPr>
        <w:t>中央专项资金45万元，包括生活设备设施购置项目25万元和其他设备设施20万元。</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规划安排</w:t>
      </w:r>
      <w:r>
        <w:rPr>
          <w:rFonts w:hint="eastAsia" w:ascii="仿宋" w:hAnsi="仿宋" w:eastAsia="仿宋" w:cs="仿宋"/>
          <w:sz w:val="32"/>
          <w:szCs w:val="32"/>
        </w:rPr>
        <w:t>地方资金16万元，用于生活设备设施购置项目</w:t>
      </w:r>
      <w:r>
        <w:rPr>
          <w:rFonts w:ascii="仿宋" w:hAnsi="仿宋" w:eastAsia="仿宋" w:cs="仿宋"/>
          <w:sz w:val="32"/>
          <w:szCs w:val="32"/>
        </w:rPr>
        <w:t>12</w:t>
      </w:r>
      <w:r>
        <w:rPr>
          <w:rFonts w:hint="eastAsia" w:ascii="仿宋" w:hAnsi="仿宋" w:eastAsia="仿宋" w:cs="仿宋"/>
          <w:sz w:val="32"/>
          <w:szCs w:val="32"/>
        </w:rPr>
        <w:t>万元，其他设备设施</w:t>
      </w:r>
      <w:r>
        <w:rPr>
          <w:rFonts w:ascii="仿宋" w:hAnsi="仿宋" w:eastAsia="仿宋" w:cs="仿宋"/>
          <w:sz w:val="32"/>
          <w:szCs w:val="32"/>
        </w:rPr>
        <w:t>24</w:t>
      </w:r>
      <w:r>
        <w:rPr>
          <w:rFonts w:hint="eastAsia" w:ascii="仿宋" w:hAnsi="仿宋" w:eastAsia="仿宋" w:cs="仿宋"/>
          <w:sz w:val="32"/>
          <w:szCs w:val="32"/>
        </w:rPr>
        <w:t>万元。</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四、预期效益</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到</w:t>
      </w:r>
      <w:r>
        <w:rPr>
          <w:rFonts w:ascii="仿宋" w:hAnsi="仿宋" w:eastAsia="仿宋" w:cs="仿宋"/>
          <w:sz w:val="32"/>
          <w:szCs w:val="32"/>
        </w:rPr>
        <w:t>2020</w:t>
      </w:r>
      <w:r>
        <w:rPr>
          <w:rFonts w:hint="eastAsia" w:ascii="仿宋" w:hAnsi="仿宋" w:eastAsia="仿宋" w:cs="仿宋"/>
          <w:sz w:val="32"/>
          <w:szCs w:val="32"/>
        </w:rPr>
        <w:t>年，通过本规划的实施，将新增教学用房2120平方米，预计新增9</w:t>
      </w:r>
      <w:r>
        <w:rPr>
          <w:rFonts w:ascii="仿宋" w:hAnsi="仿宋" w:eastAsia="仿宋" w:cs="仿宋"/>
          <w:sz w:val="32"/>
          <w:szCs w:val="32"/>
        </w:rPr>
        <w:t>00</w:t>
      </w:r>
      <w:r>
        <w:rPr>
          <w:rFonts w:hint="eastAsia" w:ascii="仿宋" w:hAnsi="仿宋" w:eastAsia="仿宋" w:cs="仿宋"/>
          <w:sz w:val="32"/>
          <w:szCs w:val="32"/>
        </w:rPr>
        <w:t>个学位；新建、改扩建生活用房3830平方米，预计新增300个寄宿位；改造运动场地</w:t>
      </w:r>
      <w:r>
        <w:rPr>
          <w:rFonts w:ascii="仿宋" w:hAnsi="仿宋" w:eastAsia="仿宋" w:cs="仿宋"/>
          <w:sz w:val="32"/>
          <w:szCs w:val="32"/>
        </w:rPr>
        <w:t>2500</w:t>
      </w:r>
      <w:r>
        <w:rPr>
          <w:rFonts w:hint="eastAsia" w:ascii="仿宋" w:hAnsi="仿宋" w:eastAsia="仿宋" w:cs="仿宋"/>
          <w:sz w:val="32"/>
          <w:szCs w:val="32"/>
        </w:rPr>
        <w:t>平方米；新增生活设施81套，其他设备9套，有效改善山区寄宿学生生活条件。此次项目的实施将推动地方加大对教育的持续投入，有助于我区基本消除</w:t>
      </w:r>
      <w:r>
        <w:rPr>
          <w:rFonts w:ascii="仿宋" w:hAnsi="仿宋" w:eastAsia="仿宋" w:cs="仿宋"/>
          <w:sz w:val="32"/>
          <w:szCs w:val="32"/>
        </w:rPr>
        <w:t>56</w:t>
      </w:r>
      <w:r>
        <w:rPr>
          <w:rFonts w:hint="eastAsia" w:ascii="仿宋" w:hAnsi="仿宋" w:eastAsia="仿宋" w:cs="仿宋"/>
          <w:sz w:val="32"/>
          <w:szCs w:val="32"/>
        </w:rPr>
        <w:t>人以上大班额，有助于全面推进我区乡镇寄宿制学校和乡村小规模学校达到基本办学标准。我区受益学生预计将超过335</w:t>
      </w:r>
      <w:r>
        <w:rPr>
          <w:rFonts w:ascii="仿宋" w:hAnsi="仿宋" w:eastAsia="仿宋" w:cs="仿宋"/>
          <w:sz w:val="32"/>
          <w:szCs w:val="32"/>
        </w:rPr>
        <w:t>0</w:t>
      </w:r>
      <w:r>
        <w:rPr>
          <w:rFonts w:hint="eastAsia" w:ascii="仿宋" w:hAnsi="仿宋" w:eastAsia="仿宋" w:cs="仿宋"/>
          <w:sz w:val="32"/>
          <w:szCs w:val="32"/>
        </w:rPr>
        <w:t>人，全区人民更加坚定对党中央和人民政府办人民满意教育的信心，有力推动各界人士关注和支持潮安教育事业的发展。</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五、保障措施</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（一）加强组织领导，明确各自职责。</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区人民政府成立由教育、发改、财政等有关部门组成的工作领导小组，加强对薄改工作的领导、指导和协调，确保高质量高效率地完成工作任务。各镇人民政府应按相关工作要求成立相应的工作小组开展工作，确保薄改工作顺利推进。</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（二）严格项目管理，确保按期执行。</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要充分发挥各级领导小组的作用，层层抓落实，明确规划项目的时间点和流程图。及时与上级部门做好对接，加强沟通协调，形成工作合力；要倒排工期，按照项目设计标准，明确分工，细化工作职责，协调解决困难和问题，统筹加快规划项目建设进度。工作领导小组要加强对各项目单位的指导、监督，切实负起责任，确保项目严格按规划推进完成。</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（三）规范资金管理，监督落实责任。</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落实各级工作领导小组的精细化管理，加强组织协调，抓住关键环节，充分利用信息化手段提高项目管理的质量和水平，督促各项目学校按照上级专项资金使用要求，依法依规有序推进工作。同时，强化过程的监督和集中检查。加强督查考核，加大问责力度，确保项目建设规范实施，如期完成任务。</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六、附表</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4-1.</w:t>
      </w:r>
      <w:r>
        <w:fldChar w:fldCharType="begin"/>
      </w:r>
      <w:r>
        <w:instrText xml:space="preserve"> HYPERLINK "http://govnew.hnedu.cn:8090/zcms/contentcore/resource/download?ID=63785" \t "_blank" \o "湖南省截至2018年底" </w:instrText>
      </w:r>
      <w:r>
        <w:fldChar w:fldCharType="separate"/>
      </w:r>
      <w:r>
        <w:rPr>
          <w:rFonts w:hint="eastAsia" w:ascii="仿宋" w:hAnsi="仿宋" w:eastAsia="仿宋" w:cs="仿宋"/>
          <w:sz w:val="32"/>
          <w:szCs w:val="32"/>
        </w:rPr>
        <w:t>广东省截至</w:t>
      </w:r>
      <w:r>
        <w:rPr>
          <w:rFonts w:ascii="仿宋" w:hAnsi="仿宋" w:eastAsia="仿宋" w:cs="仿宋"/>
          <w:sz w:val="32"/>
          <w:szCs w:val="32"/>
        </w:rPr>
        <w:t>2018</w:t>
      </w:r>
      <w:r>
        <w:rPr>
          <w:rFonts w:hint="eastAsia" w:ascii="仿宋" w:hAnsi="仿宋" w:eastAsia="仿宋" w:cs="仿宋"/>
          <w:sz w:val="32"/>
          <w:szCs w:val="32"/>
        </w:rPr>
        <w:t>年底“义务教育薄弱环节改善与能力提升”项目学校基本情况表</w:t>
      </w:r>
      <w:r>
        <w:rPr>
          <w:rFonts w:hint="eastAsia" w:ascii="仿宋" w:hAnsi="仿宋" w:eastAsia="仿宋" w:cs="仿宋"/>
          <w:sz w:val="32"/>
          <w:szCs w:val="32"/>
        </w:rPr>
        <w:fldChar w:fldCharType="end"/>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4-2.</w:t>
      </w:r>
      <w:r>
        <w:fldChar w:fldCharType="begin"/>
      </w:r>
      <w:r>
        <w:instrText xml:space="preserve"> HYPERLINK "http://govnew.hnedu.cn:8090/zcms/contentcore/resource/download?ID=63787" \t "_blank" \o "湖南省截至2020年底" </w:instrText>
      </w:r>
      <w:r>
        <w:fldChar w:fldCharType="separate"/>
      </w:r>
      <w:r>
        <w:rPr>
          <w:rFonts w:hint="eastAsia" w:ascii="仿宋" w:hAnsi="仿宋" w:eastAsia="仿宋" w:cs="仿宋"/>
          <w:sz w:val="32"/>
          <w:szCs w:val="32"/>
        </w:rPr>
        <w:t>广东省截至</w:t>
      </w:r>
      <w:r>
        <w:rPr>
          <w:rFonts w:ascii="仿宋" w:hAnsi="仿宋" w:eastAsia="仿宋" w:cs="仿宋"/>
          <w:sz w:val="32"/>
          <w:szCs w:val="32"/>
        </w:rPr>
        <w:t>2020</w:t>
      </w:r>
      <w:r>
        <w:rPr>
          <w:rFonts w:hint="eastAsia" w:ascii="仿宋" w:hAnsi="仿宋" w:eastAsia="仿宋" w:cs="仿宋"/>
          <w:sz w:val="32"/>
          <w:szCs w:val="32"/>
        </w:rPr>
        <w:t>年底“义务教育薄弱环节改善与能力提升”项目学校规划目标表</w:t>
      </w:r>
      <w:r>
        <w:rPr>
          <w:rFonts w:hint="eastAsia" w:ascii="仿宋" w:hAnsi="仿宋" w:eastAsia="仿宋" w:cs="仿宋"/>
          <w:sz w:val="32"/>
          <w:szCs w:val="32"/>
        </w:rPr>
        <w:fldChar w:fldCharType="end"/>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4-3.</w:t>
      </w:r>
      <w:r>
        <w:fldChar w:fldCharType="begin"/>
      </w:r>
      <w:r>
        <w:instrText xml:space="preserve"> HYPERLINK "http://govnew.hnedu.cn:8090/zcms/contentcore/resource/download?ID=63789" \t "_blank" \o "湖南省" </w:instrText>
      </w:r>
      <w:r>
        <w:fldChar w:fldCharType="separate"/>
      </w:r>
      <w:r>
        <w:rPr>
          <w:rFonts w:hint="eastAsia" w:ascii="仿宋" w:hAnsi="仿宋" w:eastAsia="仿宋" w:cs="仿宋"/>
          <w:sz w:val="32"/>
          <w:szCs w:val="32"/>
        </w:rPr>
        <w:t>广东省“义务教育薄弱环节改善与能力提升”总任务表</w:t>
      </w:r>
      <w:r>
        <w:rPr>
          <w:rFonts w:hint="eastAsia" w:ascii="仿宋" w:hAnsi="仿宋" w:eastAsia="仿宋" w:cs="仿宋"/>
          <w:sz w:val="32"/>
          <w:szCs w:val="32"/>
        </w:rPr>
        <w:fldChar w:fldCharType="end"/>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4-4.</w:t>
      </w:r>
      <w:r>
        <w:fldChar w:fldCharType="begin"/>
      </w:r>
      <w:r>
        <w:instrText xml:space="preserve"> HYPERLINK "http://govnew.hnedu.cn:8090/zcms/contentcore/resource/download?ID=63790" \t "_blank" \o "湖南省2019年（2020年）" </w:instrText>
      </w:r>
      <w:r>
        <w:fldChar w:fldCharType="separate"/>
      </w:r>
      <w:r>
        <w:rPr>
          <w:rFonts w:hint="eastAsia" w:ascii="仿宋" w:hAnsi="仿宋" w:eastAsia="仿宋" w:cs="仿宋"/>
          <w:sz w:val="32"/>
          <w:szCs w:val="32"/>
        </w:rPr>
        <w:t>广东省</w:t>
      </w:r>
      <w:r>
        <w:rPr>
          <w:rFonts w:ascii="仿宋" w:hAnsi="仿宋" w:eastAsia="仿宋" w:cs="仿宋"/>
          <w:sz w:val="32"/>
          <w:szCs w:val="32"/>
        </w:rPr>
        <w:t>2019-2020</w:t>
      </w:r>
      <w:r>
        <w:rPr>
          <w:rFonts w:hint="eastAsia" w:ascii="仿宋" w:hAnsi="仿宋" w:eastAsia="仿宋" w:cs="仿宋"/>
          <w:sz w:val="32"/>
          <w:szCs w:val="32"/>
        </w:rPr>
        <w:t>年“义务教育薄弱环节改善与能力提升”年度任务表</w:t>
      </w:r>
      <w:r>
        <w:rPr>
          <w:rFonts w:hint="eastAsia" w:ascii="仿宋" w:hAnsi="仿宋" w:eastAsia="仿宋" w:cs="仿宋"/>
          <w:sz w:val="32"/>
          <w:szCs w:val="32"/>
        </w:rPr>
        <w:fldChar w:fldCharType="end"/>
      </w:r>
    </w:p>
    <w:p>
      <w:pPr>
        <w:spacing w:line="520" w:lineRule="exact"/>
        <w:ind w:firstLine="640" w:firstLineChars="200"/>
        <w:rPr>
          <w:rFonts w:ascii="仿宋" w:hAnsi="仿宋" w:eastAsia="仿宋" w:cs="仿宋"/>
          <w:sz w:val="32"/>
          <w:szCs w:val="32"/>
        </w:rPr>
      </w:pPr>
    </w:p>
    <w:p>
      <w:pPr>
        <w:spacing w:line="520" w:lineRule="exact"/>
        <w:ind w:firstLine="640" w:firstLineChars="200"/>
        <w:jc w:val="center"/>
        <w:rPr>
          <w:rFonts w:ascii="仿宋" w:hAnsi="仿宋" w:eastAsia="仿宋" w:cs="仿宋"/>
          <w:sz w:val="32"/>
          <w:szCs w:val="32"/>
        </w:rPr>
      </w:pPr>
    </w:p>
    <w:p>
      <w:pPr>
        <w:spacing w:line="560" w:lineRule="exact"/>
        <w:jc w:val="center"/>
        <w:rPr>
          <w:rFonts w:ascii="仿宋_GB2312" w:hAnsi="楷体" w:eastAsia="仿宋_GB2312"/>
          <w:sz w:val="32"/>
          <w:szCs w:val="32"/>
        </w:rPr>
      </w:pPr>
    </w:p>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tabs>
        <w:tab w:val="left" w:pos="7620"/>
        <w:tab w:val="clear" w:pos="4153"/>
        <w:tab w:val="clear" w:pos="8306"/>
      </w:tabs>
      <w:ind w:right="360" w:firstLine="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B2"/>
    <w:rsid w:val="00012271"/>
    <w:rsid w:val="00037A30"/>
    <w:rsid w:val="00073728"/>
    <w:rsid w:val="0009119F"/>
    <w:rsid w:val="000B421A"/>
    <w:rsid w:val="000D11F9"/>
    <w:rsid w:val="000F3ED6"/>
    <w:rsid w:val="00195F39"/>
    <w:rsid w:val="00245C34"/>
    <w:rsid w:val="0026527F"/>
    <w:rsid w:val="0026669F"/>
    <w:rsid w:val="00267A5C"/>
    <w:rsid w:val="00272E67"/>
    <w:rsid w:val="002B551B"/>
    <w:rsid w:val="002B7A0C"/>
    <w:rsid w:val="002D2946"/>
    <w:rsid w:val="002E113C"/>
    <w:rsid w:val="002E206F"/>
    <w:rsid w:val="00316E1F"/>
    <w:rsid w:val="00364188"/>
    <w:rsid w:val="003D207B"/>
    <w:rsid w:val="004066BC"/>
    <w:rsid w:val="004112C4"/>
    <w:rsid w:val="00412C71"/>
    <w:rsid w:val="00425B95"/>
    <w:rsid w:val="00437F37"/>
    <w:rsid w:val="00442C9A"/>
    <w:rsid w:val="00482174"/>
    <w:rsid w:val="00495915"/>
    <w:rsid w:val="004A72AF"/>
    <w:rsid w:val="00516945"/>
    <w:rsid w:val="00574B87"/>
    <w:rsid w:val="00577DE0"/>
    <w:rsid w:val="005954BF"/>
    <w:rsid w:val="005B0797"/>
    <w:rsid w:val="005B2DE3"/>
    <w:rsid w:val="00624C2D"/>
    <w:rsid w:val="0063113F"/>
    <w:rsid w:val="00637F7D"/>
    <w:rsid w:val="006C5033"/>
    <w:rsid w:val="006C6C01"/>
    <w:rsid w:val="00704AA1"/>
    <w:rsid w:val="00790A11"/>
    <w:rsid w:val="007C0CBF"/>
    <w:rsid w:val="007F564A"/>
    <w:rsid w:val="00801373"/>
    <w:rsid w:val="008058AB"/>
    <w:rsid w:val="00814392"/>
    <w:rsid w:val="00814AA4"/>
    <w:rsid w:val="00883D44"/>
    <w:rsid w:val="008A0520"/>
    <w:rsid w:val="008A18A1"/>
    <w:rsid w:val="008C0565"/>
    <w:rsid w:val="008E5CD8"/>
    <w:rsid w:val="008F3CF2"/>
    <w:rsid w:val="008F4790"/>
    <w:rsid w:val="009D36B2"/>
    <w:rsid w:val="00A457D6"/>
    <w:rsid w:val="00AB4D32"/>
    <w:rsid w:val="00B348B2"/>
    <w:rsid w:val="00B44D6A"/>
    <w:rsid w:val="00B71A10"/>
    <w:rsid w:val="00BD7ED1"/>
    <w:rsid w:val="00BF17C4"/>
    <w:rsid w:val="00C239FB"/>
    <w:rsid w:val="00D13624"/>
    <w:rsid w:val="00D2610C"/>
    <w:rsid w:val="00D335B9"/>
    <w:rsid w:val="00D45B18"/>
    <w:rsid w:val="00D628C3"/>
    <w:rsid w:val="00DF39A7"/>
    <w:rsid w:val="00E02D92"/>
    <w:rsid w:val="00E41BCA"/>
    <w:rsid w:val="00E60B2D"/>
    <w:rsid w:val="00E93F55"/>
    <w:rsid w:val="00EC0C56"/>
    <w:rsid w:val="00EE5D1C"/>
    <w:rsid w:val="00F205BF"/>
    <w:rsid w:val="00F22B12"/>
    <w:rsid w:val="00F325BE"/>
    <w:rsid w:val="00FF1ADE"/>
    <w:rsid w:val="04B945FA"/>
    <w:rsid w:val="0549105B"/>
    <w:rsid w:val="0F886DFA"/>
    <w:rsid w:val="216407C6"/>
    <w:rsid w:val="41D2711D"/>
    <w:rsid w:val="45C567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3102</Words>
  <Characters>771</Characters>
  <Lines>6</Lines>
  <Paragraphs>7</Paragraphs>
  <TotalTime>1</TotalTime>
  <ScaleCrop>false</ScaleCrop>
  <LinksUpToDate>false</LinksUpToDate>
  <CharactersWithSpaces>3866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2019-10-18T01:07:00Z</dcterms:created>
  <dc:creator>HP</dc:creator>
  <cp:lastModifiedBy>user</cp:lastModifiedBy>
  <cp:lastPrinted>2019-11-27T01:13:00Z</cp:lastPrinted>
  <dcterms:modified xsi:type="dcterms:W3CDTF">2019-12-24T03:06:08Z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