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EF" w:rsidRDefault="00133BEF" w:rsidP="00133BEF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7"/>
      <w:r>
        <w:rPr>
          <w:rFonts w:ascii="方正小标宋_GBK" w:eastAsia="方正小标宋_GBK" w:hAnsi="方正小标宋_GBK" w:hint="eastAsia"/>
          <w:b w:val="0"/>
          <w:bCs w:val="0"/>
          <w:sz w:val="30"/>
          <w:szCs w:val="28"/>
        </w:rPr>
        <w:t>（四）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户籍管理领域基层政务公开标准目录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133BEF" w:rsidTr="005C43EE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rHeight w:val="1315"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0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900" w:type="dxa"/>
            <w:vMerge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33BEF" w:rsidTr="005C43EE">
        <w:trPr>
          <w:cantSplit/>
          <w:tblHeader/>
        </w:trPr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180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33BEF" w:rsidRDefault="00133BEF" w:rsidP="005C43E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33BEF" w:rsidRDefault="00133BEF" w:rsidP="005C43E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133BEF" w:rsidRDefault="00133BEF" w:rsidP="00133BEF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5F069E" w:rsidRDefault="005F069E"/>
    <w:sectPr w:rsidR="005F069E" w:rsidSect="00133B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BEF"/>
    <w:rsid w:val="00133BEF"/>
    <w:rsid w:val="001F581E"/>
    <w:rsid w:val="005F069E"/>
    <w:rsid w:val="005F19C1"/>
    <w:rsid w:val="00FA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A21C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A21C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</Words>
  <Characters>2223</Characters>
  <Application>Microsoft Office Word</Application>
  <DocSecurity>0</DocSecurity>
  <Lines>18</Lines>
  <Paragraphs>5</Paragraphs>
  <ScaleCrop>false</ScaleCrop>
  <Company>Lenovo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LEONOVO</dc:creator>
  <cp:lastModifiedBy>LEONOVO</cp:lastModifiedBy>
  <cp:revision>1</cp:revision>
  <dcterms:created xsi:type="dcterms:W3CDTF">2020-11-20T02:10:00Z</dcterms:created>
  <dcterms:modified xsi:type="dcterms:W3CDTF">2020-11-20T02:11:00Z</dcterms:modified>
</cp:coreProperties>
</file>