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88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15"/>
        <w:gridCol w:w="396"/>
        <w:gridCol w:w="756"/>
        <w:gridCol w:w="756"/>
        <w:gridCol w:w="2728"/>
        <w:gridCol w:w="2398"/>
        <w:gridCol w:w="1440"/>
        <w:gridCol w:w="1230"/>
        <w:gridCol w:w="1785"/>
        <w:gridCol w:w="393"/>
        <w:gridCol w:w="396"/>
        <w:gridCol w:w="393"/>
        <w:gridCol w:w="6"/>
        <w:gridCol w:w="3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5" w:hRule="atLeast"/>
        </w:trPr>
        <w:tc>
          <w:tcPr>
            <w:tcW w:w="815" w:type="dxa"/>
            <w:vMerge w:val="restart"/>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序号</w:t>
            </w:r>
          </w:p>
        </w:tc>
        <w:tc>
          <w:tcPr>
            <w:tcW w:w="396" w:type="dxa"/>
            <w:vMerge w:val="restart"/>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过程</w:t>
            </w:r>
          </w:p>
        </w:tc>
        <w:tc>
          <w:tcPr>
            <w:tcW w:w="1512" w:type="dxa"/>
            <w:gridSpan w:val="2"/>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公开事项</w:t>
            </w:r>
          </w:p>
        </w:tc>
        <w:tc>
          <w:tcPr>
            <w:tcW w:w="2728" w:type="dxa"/>
            <w:vMerge w:val="restart"/>
            <w:shd w:val="clear" w:color="auto" w:fill="FFFFFF"/>
            <w:vAlign w:val="center"/>
          </w:tcPr>
          <w:p>
            <w:pPr>
              <w:widowControl/>
              <w:spacing w:line="240" w:lineRule="exact"/>
              <w:ind w:firstLine="180" w:firstLineChars="100"/>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公开内容（要素）</w:t>
            </w:r>
          </w:p>
        </w:tc>
        <w:tc>
          <w:tcPr>
            <w:tcW w:w="2398" w:type="dxa"/>
            <w:vMerge w:val="restart"/>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公  开  依  据</w:t>
            </w:r>
          </w:p>
        </w:tc>
        <w:tc>
          <w:tcPr>
            <w:tcW w:w="1440" w:type="dxa"/>
            <w:vMerge w:val="restart"/>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公开时限</w:t>
            </w:r>
          </w:p>
        </w:tc>
        <w:tc>
          <w:tcPr>
            <w:tcW w:w="1230" w:type="dxa"/>
            <w:vMerge w:val="restart"/>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公开</w:t>
            </w:r>
            <w:r>
              <w:rPr>
                <w:rFonts w:hint="eastAsia" w:ascii="仿宋_GB2312" w:hAnsi="Times New Roman" w:eastAsia="仿宋_GB2312" w:cs="Times New Roman"/>
                <w:color w:val="000000"/>
                <w:kern w:val="0"/>
                <w:sz w:val="18"/>
                <w:szCs w:val="18"/>
              </w:rPr>
              <w:t>主体</w:t>
            </w:r>
          </w:p>
        </w:tc>
        <w:tc>
          <w:tcPr>
            <w:tcW w:w="1785" w:type="dxa"/>
            <w:vMerge w:val="restart"/>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公开渠道和载体</w:t>
            </w:r>
          </w:p>
        </w:tc>
        <w:tc>
          <w:tcPr>
            <w:tcW w:w="789" w:type="dxa"/>
            <w:gridSpan w:val="2"/>
            <w:shd w:val="clear" w:color="auto" w:fill="FFFFFF"/>
            <w:vAlign w:val="center"/>
          </w:tcPr>
          <w:p>
            <w:pPr>
              <w:widowControl/>
              <w:spacing w:line="240" w:lineRule="exact"/>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公开</w:t>
            </w:r>
          </w:p>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对象</w:t>
            </w:r>
          </w:p>
        </w:tc>
        <w:tc>
          <w:tcPr>
            <w:tcW w:w="789" w:type="dxa"/>
            <w:gridSpan w:val="3"/>
            <w:shd w:val="clear" w:color="auto" w:fill="FFFFFF"/>
            <w:vAlign w:val="center"/>
          </w:tcPr>
          <w:p>
            <w:pPr>
              <w:widowControl/>
              <w:spacing w:line="240" w:lineRule="exact"/>
              <w:jc w:val="center"/>
              <w:rPr>
                <w:rFonts w:hint="eastAsia"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公开</w:t>
            </w:r>
          </w:p>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815"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396"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一级目录</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二级</w:t>
            </w:r>
          </w:p>
          <w:p>
            <w:pPr>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目录</w:t>
            </w:r>
          </w:p>
        </w:tc>
        <w:tc>
          <w:tcPr>
            <w:tcW w:w="2728" w:type="dxa"/>
            <w:vMerge w:val="continue"/>
            <w:vAlign w:val="center"/>
          </w:tcPr>
          <w:p>
            <w:pPr>
              <w:widowControl/>
              <w:spacing w:line="240" w:lineRule="exact"/>
              <w:jc w:val="left"/>
              <w:rPr>
                <w:rFonts w:ascii="仿宋_GB2312" w:hAnsi="等线" w:eastAsia="仿宋_GB2312" w:cs="宋体"/>
                <w:color w:val="000000"/>
                <w:kern w:val="0"/>
                <w:sz w:val="18"/>
                <w:szCs w:val="18"/>
              </w:rPr>
            </w:pPr>
          </w:p>
        </w:tc>
        <w:tc>
          <w:tcPr>
            <w:tcW w:w="2398"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1440"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1230" w:type="dxa"/>
            <w:vMerge w:val="continue"/>
            <w:vAlign w:val="center"/>
          </w:tcPr>
          <w:p>
            <w:pPr>
              <w:widowControl/>
              <w:spacing w:line="240" w:lineRule="exact"/>
              <w:jc w:val="left"/>
              <w:rPr>
                <w:rFonts w:ascii="仿宋_GB2312" w:hAnsi="等线" w:eastAsia="仿宋_GB2312" w:cs="宋体"/>
                <w:color w:val="000000"/>
                <w:kern w:val="0"/>
                <w:sz w:val="18"/>
                <w:szCs w:val="18"/>
              </w:rPr>
            </w:pPr>
          </w:p>
        </w:tc>
        <w:tc>
          <w:tcPr>
            <w:tcW w:w="1785"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全社会</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特定</w:t>
            </w:r>
          </w:p>
          <w:p>
            <w:pPr>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群众</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主动</w:t>
            </w:r>
          </w:p>
        </w:tc>
        <w:tc>
          <w:tcPr>
            <w:tcW w:w="396"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依申</w:t>
            </w:r>
          </w:p>
          <w:p>
            <w:pPr>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请公开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09"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1 </w:t>
            </w:r>
          </w:p>
        </w:tc>
        <w:tc>
          <w:tcPr>
            <w:tcW w:w="396" w:type="dxa"/>
            <w:vMerge w:val="restart"/>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决策</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本级政府文件</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10000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本级政府制定的文件</w:t>
            </w:r>
          </w:p>
        </w:tc>
        <w:tc>
          <w:tcPr>
            <w:tcW w:w="2398"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公开时限</w:t>
            </w:r>
          </w:p>
        </w:tc>
        <w:tc>
          <w:tcPr>
            <w:tcW w:w="123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tcPr>
          <w:p>
            <w:pPr>
              <w:widowControl/>
              <w:spacing w:line="240" w:lineRule="exact"/>
              <w:jc w:val="left"/>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left"/>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83"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2 </w:t>
            </w:r>
          </w:p>
        </w:tc>
        <w:tc>
          <w:tcPr>
            <w:tcW w:w="396" w:type="dxa"/>
            <w:vMerge w:val="continue"/>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重大决策预公开</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20000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公开涉及群众切身利益需要社会广泛知晓的重要改革方案、重大政策措施和重点工程项目等，公开意见收集和采纳情况</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《重大行政决策程序暂行条例》（国务院令第713号）；</w:t>
            </w:r>
          </w:p>
        </w:tc>
        <w:tc>
          <w:tcPr>
            <w:tcW w:w="1440"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tcPr>
          <w:p>
            <w:pPr>
              <w:widowControl/>
              <w:spacing w:line="240" w:lineRule="exact"/>
              <w:jc w:val="left"/>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left"/>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30"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3 </w:t>
            </w:r>
          </w:p>
        </w:tc>
        <w:tc>
          <w:tcPr>
            <w:tcW w:w="396" w:type="dxa"/>
            <w:vMerge w:val="continue"/>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政府工作报告</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30000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发布经本级人代会审议通过的年度政府工作报告</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hint="eastAsia" w:ascii="仿宋_GB2312" w:hAnsi="Times New Roman" w:eastAsia="仿宋_GB2312" w:cs="Times New Roman"/>
                <w:color w:val="000000"/>
                <w:kern w:val="0"/>
                <w:sz w:val="18"/>
                <w:szCs w:val="18"/>
                <w:lang w:eastAsia="zh-CN"/>
              </w:rPr>
            </w:pPr>
            <w:r>
              <w:rPr>
                <w:rFonts w:hint="eastAsia" w:ascii="仿宋_GB2312" w:hAnsi="Times New Roman" w:eastAsia="仿宋_GB2312" w:cs="Times New Roman"/>
                <w:color w:val="000000"/>
                <w:kern w:val="0"/>
                <w:sz w:val="18"/>
                <w:szCs w:val="18"/>
                <w:lang w:eastAsia="zh-CN"/>
              </w:rPr>
              <w:t>■政府网站</w:t>
            </w:r>
          </w:p>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tcPr>
          <w:p>
            <w:pPr>
              <w:widowControl/>
              <w:spacing w:line="240" w:lineRule="exact"/>
              <w:jc w:val="left"/>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left"/>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885" w:hRule="atLeast"/>
        </w:trPr>
        <w:tc>
          <w:tcPr>
            <w:tcW w:w="815" w:type="dxa"/>
            <w:tcBorders>
              <w:bottom w:val="single" w:color="000000" w:sz="8" w:space="0"/>
            </w:tcBorders>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4 </w:t>
            </w:r>
          </w:p>
        </w:tc>
        <w:tc>
          <w:tcPr>
            <w:tcW w:w="396" w:type="dxa"/>
            <w:vMerge w:val="restart"/>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决策</w:t>
            </w:r>
          </w:p>
        </w:tc>
        <w:tc>
          <w:tcPr>
            <w:tcW w:w="756" w:type="dxa"/>
            <w:tcBorders>
              <w:bottom w:val="single" w:color="000000" w:sz="8" w:space="0"/>
            </w:tcBorders>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政府会议</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40000</w:t>
            </w:r>
          </w:p>
        </w:tc>
        <w:tc>
          <w:tcPr>
            <w:tcW w:w="756" w:type="dxa"/>
            <w:tcBorders>
              <w:bottom w:val="single" w:color="000000" w:sz="8" w:space="0"/>
            </w:tcBorders>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tcBorders>
              <w:bottom w:val="single" w:color="000000" w:sz="8" w:space="0"/>
            </w:tcBorders>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召开会议的名称、时间、地点、与会人员、主持人，会议研究的事项等</w:t>
            </w:r>
          </w:p>
        </w:tc>
        <w:tc>
          <w:tcPr>
            <w:tcW w:w="2398" w:type="dxa"/>
            <w:tcBorders>
              <w:bottom w:val="single" w:color="000000" w:sz="8" w:space="0"/>
            </w:tcBorders>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tc>
        <w:tc>
          <w:tcPr>
            <w:tcW w:w="1440" w:type="dxa"/>
            <w:tcBorders>
              <w:bottom w:val="single" w:color="000000" w:sz="8" w:space="0"/>
            </w:tcBorders>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tcBorders>
              <w:bottom w:val="single" w:color="000000" w:sz="8" w:space="0"/>
            </w:tcBorders>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tcBorders>
              <w:bottom w:val="single" w:color="000000" w:sz="8" w:space="0"/>
            </w:tcBorders>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tcBorders>
              <w:bottom w:val="single" w:color="000000" w:sz="8" w:space="0"/>
            </w:tcBorders>
            <w:shd w:val="clear" w:color="auto" w:fill="FFFFFF"/>
            <w:vAlign w:val="center"/>
          </w:tcPr>
          <w:p>
            <w:pPr>
              <w:widowControl/>
              <w:spacing w:line="240" w:lineRule="exact"/>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tcBorders>
              <w:bottom w:val="single" w:color="000000" w:sz="8" w:space="0"/>
            </w:tcBorders>
            <w:shd w:val="clear" w:color="auto" w:fill="FFFFFF"/>
          </w:tcPr>
          <w:p>
            <w:pPr>
              <w:widowControl/>
              <w:spacing w:line="240" w:lineRule="exact"/>
              <w:jc w:val="left"/>
              <w:rPr>
                <w:rFonts w:ascii="仿宋_GB2312" w:hAnsi="等线" w:eastAsia="仿宋_GB2312" w:cs="宋体"/>
                <w:color w:val="000000"/>
                <w:kern w:val="0"/>
                <w:sz w:val="18"/>
                <w:szCs w:val="18"/>
              </w:rPr>
            </w:pPr>
          </w:p>
        </w:tc>
        <w:tc>
          <w:tcPr>
            <w:tcW w:w="399" w:type="dxa"/>
            <w:gridSpan w:val="2"/>
            <w:tcBorders>
              <w:bottom w:val="single" w:color="000000" w:sz="8" w:space="0"/>
            </w:tcBorders>
            <w:shd w:val="clear" w:color="auto" w:fill="FFFFFF"/>
            <w:vAlign w:val="center"/>
          </w:tcPr>
          <w:p>
            <w:pPr>
              <w:widowControl/>
              <w:spacing w:line="240" w:lineRule="exact"/>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tcBorders>
              <w:bottom w:val="single" w:color="000000" w:sz="8" w:space="0"/>
            </w:tcBorders>
            <w:shd w:val="clear" w:color="auto" w:fill="FFFFFF"/>
            <w:vAlign w:val="center"/>
          </w:tcPr>
          <w:p>
            <w:pPr>
              <w:widowControl/>
              <w:spacing w:line="240" w:lineRule="exact"/>
              <w:jc w:val="left"/>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2710" w:hRule="atLeast"/>
        </w:trPr>
        <w:tc>
          <w:tcPr>
            <w:tcW w:w="815" w:type="dxa"/>
            <w:tcBorders>
              <w:bottom w:val="single" w:color="000000" w:sz="8" w:space="0"/>
            </w:tcBorders>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5 </w:t>
            </w:r>
          </w:p>
        </w:tc>
        <w:tc>
          <w:tcPr>
            <w:tcW w:w="396" w:type="dxa"/>
            <w:vMerge w:val="continue"/>
            <w:tcBorders>
              <w:bottom w:val="single" w:color="000000" w:sz="8" w:space="0"/>
            </w:tcBorders>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756" w:type="dxa"/>
            <w:tcBorders>
              <w:bottom w:val="single" w:color="000000" w:sz="8" w:space="0"/>
            </w:tcBorders>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国民经济和社会</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发展规划</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50000</w:t>
            </w:r>
          </w:p>
        </w:tc>
        <w:tc>
          <w:tcPr>
            <w:tcW w:w="756" w:type="dxa"/>
            <w:tcBorders>
              <w:bottom w:val="single" w:color="000000" w:sz="8" w:space="0"/>
            </w:tcBorders>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tcBorders>
              <w:bottom w:val="single" w:color="000000" w:sz="8" w:space="0"/>
            </w:tcBorders>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本地经济社会发展年度计划；年度计划重要事项的解读；各类重点工作规划等信息</w:t>
            </w:r>
          </w:p>
        </w:tc>
        <w:tc>
          <w:tcPr>
            <w:tcW w:w="2398" w:type="dxa"/>
            <w:tcBorders>
              <w:bottom w:val="single" w:color="000000" w:sz="8" w:space="0"/>
            </w:tcBorders>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《国务院关于加强国民经济和社会发展规划编制工作的若干意见》（国发〔2005〕33号）</w:t>
            </w:r>
          </w:p>
        </w:tc>
        <w:tc>
          <w:tcPr>
            <w:tcW w:w="1440" w:type="dxa"/>
            <w:tcBorders>
              <w:bottom w:val="single" w:color="000000" w:sz="8" w:space="0"/>
            </w:tcBorders>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tcBorders>
              <w:bottom w:val="single" w:color="000000" w:sz="8" w:space="0"/>
            </w:tcBorders>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tcBorders>
              <w:bottom w:val="single" w:color="000000" w:sz="8" w:space="0"/>
            </w:tcBorders>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tcBorders>
              <w:bottom w:val="single" w:color="000000" w:sz="8" w:space="0"/>
            </w:tcBorders>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tcBorders>
              <w:bottom w:val="single" w:color="000000" w:sz="8" w:space="0"/>
            </w:tcBorders>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tcBorders>
              <w:bottom w:val="single" w:color="000000" w:sz="8" w:space="0"/>
            </w:tcBorders>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tcBorders>
              <w:bottom w:val="single" w:color="000000" w:sz="8" w:space="0"/>
            </w:tcBorders>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2816"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6 </w:t>
            </w:r>
          </w:p>
        </w:tc>
        <w:tc>
          <w:tcPr>
            <w:tcW w:w="396"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执行和结果</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年度重点工作任务分解、执行及落实情况</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60000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政府工作报告分解; 重大决策、重要政策、政府工作报告、重点改革任务、重大工程项目、规划计划的执行措施、实施步骤、责任分工、监督方式及年度重点工作的阶段性进展或按月（季度）取得的成效、落实情况通报和后续举措等信息</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《中共中央办公厅国务院办公厅印发〈关于全面推进政务公开工作的意见〉的通知》（中办发〔2016〕8号）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65"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7 </w:t>
            </w:r>
          </w:p>
        </w:tc>
        <w:tc>
          <w:tcPr>
            <w:tcW w:w="396" w:type="dxa"/>
            <w:vMerge w:val="restart"/>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执行和结果</w:t>
            </w:r>
          </w:p>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执行和结果</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经济和</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社会发展</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统计信息</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100000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年度统计信息及年度统计数据分析；月度统计数据；月度季度统计数据分析等</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《中华人民共和国统计法实施细则》（国务院令第453号）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81"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8 </w:t>
            </w:r>
          </w:p>
        </w:tc>
        <w:tc>
          <w:tcPr>
            <w:tcW w:w="396" w:type="dxa"/>
            <w:vMerge w:val="continue"/>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建议提案办理</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110000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人大代表建议和政协委员提案办理工作制度、办理情况年度报告、办理答复</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《国务院办公厅关于做好全国人大代表建议和全国政协委员提案办理结果公开工作的通知》（国办发</w:t>
            </w:r>
            <w:r>
              <w:rPr>
                <w:rFonts w:hint="eastAsia" w:ascii="微软雅黑" w:hAnsi="微软雅黑" w:eastAsia="微软雅黑" w:cs="微软雅黑"/>
                <w:color w:val="000000"/>
                <w:kern w:val="0"/>
                <w:sz w:val="18"/>
                <w:szCs w:val="18"/>
              </w:rPr>
              <w:t>﹝</w:t>
            </w:r>
            <w:r>
              <w:rPr>
                <w:rFonts w:hint="eastAsia" w:ascii="仿宋_GB2312" w:hAnsi="Times New Roman" w:eastAsia="仿宋_GB2312" w:cs="Times New Roman"/>
                <w:color w:val="000000"/>
                <w:kern w:val="0"/>
                <w:sz w:val="18"/>
                <w:szCs w:val="18"/>
              </w:rPr>
              <w:t>2014</w:t>
            </w:r>
            <w:r>
              <w:rPr>
                <w:rFonts w:hint="eastAsia" w:ascii="微软雅黑" w:hAnsi="微软雅黑" w:eastAsia="微软雅黑" w:cs="微软雅黑"/>
                <w:color w:val="000000"/>
                <w:kern w:val="0"/>
                <w:sz w:val="18"/>
                <w:szCs w:val="18"/>
              </w:rPr>
              <w:t>﹞</w:t>
            </w:r>
            <w:r>
              <w:rPr>
                <w:rFonts w:hint="eastAsia" w:ascii="仿宋_GB2312" w:hAnsi="Times New Roman" w:eastAsia="仿宋_GB2312" w:cs="Times New Roman"/>
                <w:color w:val="000000"/>
                <w:kern w:val="0"/>
                <w:sz w:val="18"/>
                <w:szCs w:val="18"/>
              </w:rPr>
              <w:t>46号）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85"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9 </w:t>
            </w:r>
          </w:p>
        </w:tc>
        <w:tc>
          <w:tcPr>
            <w:tcW w:w="396" w:type="dxa"/>
            <w:vMerge w:val="restart"/>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管理和</w:t>
            </w:r>
          </w:p>
          <w:p>
            <w:pPr>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服务</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政府领导</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120000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领导分工</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81"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10 </w:t>
            </w:r>
          </w:p>
        </w:tc>
        <w:tc>
          <w:tcPr>
            <w:tcW w:w="396" w:type="dxa"/>
            <w:vMerge w:val="continue"/>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机构设置</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130000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乡镇（街道）简介</w:t>
            </w:r>
          </w:p>
          <w:p>
            <w:pPr>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130100</w:t>
            </w: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乡镇（街道）简介及特色</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20"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11 </w:t>
            </w:r>
          </w:p>
        </w:tc>
        <w:tc>
          <w:tcPr>
            <w:tcW w:w="396" w:type="dxa"/>
            <w:vMerge w:val="restart"/>
            <w:shd w:val="clear" w:color="auto" w:fill="FFFFFF"/>
            <w:vAlign w:val="center"/>
          </w:tcPr>
          <w:p>
            <w:pPr>
              <w:pStyle w:val="4"/>
              <w:widowControl/>
              <w:shd w:val="clear" w:color="auto" w:fill="FFFFFF"/>
              <w:spacing w:beforeAutospacing="0" w:after="225" w:afterAutospacing="0" w:line="300" w:lineRule="atLeast"/>
              <w:jc w:val="center"/>
              <w:rPr>
                <w:rFonts w:ascii="仿宋_GB2312" w:hAnsi="Times New Roman" w:eastAsia="仿宋_GB2312"/>
                <w:color w:val="000000"/>
                <w:sz w:val="18"/>
                <w:szCs w:val="18"/>
              </w:rPr>
            </w:pPr>
            <w:r>
              <w:rPr>
                <w:rFonts w:ascii="仿宋_GB2312" w:hAnsi="Times New Roman" w:eastAsia="仿宋_GB2312"/>
                <w:color w:val="000000"/>
                <w:sz w:val="18"/>
                <w:szCs w:val="18"/>
              </w:rPr>
              <w:t>管理和服务</w:t>
            </w:r>
          </w:p>
          <w:p>
            <w:pPr>
              <w:widowControl/>
              <w:spacing w:line="240" w:lineRule="exact"/>
              <w:jc w:val="center"/>
              <w:rPr>
                <w:rFonts w:ascii="仿宋_GB2312" w:hAnsi="Times New Roman" w:eastAsia="仿宋_GB2312" w:cs="Times New Roman"/>
                <w:color w:val="000000"/>
                <w:kern w:val="0"/>
                <w:sz w:val="18"/>
                <w:szCs w:val="18"/>
              </w:rPr>
            </w:pPr>
          </w:p>
        </w:tc>
        <w:tc>
          <w:tcPr>
            <w:tcW w:w="756" w:type="dxa"/>
            <w:vMerge w:val="restart"/>
            <w:vAlign w:val="center"/>
          </w:tcPr>
          <w:p>
            <w:pPr>
              <w:widowControl/>
              <w:spacing w:line="240" w:lineRule="exact"/>
              <w:jc w:val="left"/>
              <w:rPr>
                <w:rFonts w:ascii="仿宋_GB2312" w:hAnsi="Times New Roman" w:eastAsia="仿宋_GB2312" w:cs="Times New Roman"/>
                <w:color w:val="000000"/>
                <w:kern w:val="0"/>
                <w:sz w:val="18"/>
                <w:szCs w:val="18"/>
              </w:rPr>
            </w:pPr>
            <w:r>
              <w:rPr>
                <w:rFonts w:ascii="仿宋_GB2312" w:hAnsi="Times New Roman" w:eastAsia="仿宋_GB2312" w:cs="Times New Roman"/>
                <w:color w:val="000000"/>
                <w:kern w:val="0"/>
                <w:sz w:val="18"/>
                <w:szCs w:val="18"/>
              </w:rPr>
              <w:t>机构设置</w:t>
            </w:r>
            <w:r>
              <w:rPr>
                <w:rFonts w:ascii="仿宋_GB2312" w:hAnsi="Times New Roman" w:eastAsia="仿宋_GB2312" w:cs="Times New Roman"/>
                <w:color w:val="000000"/>
                <w:kern w:val="0"/>
                <w:sz w:val="18"/>
                <w:szCs w:val="18"/>
              </w:rPr>
              <w:br w:type="textWrapping"/>
            </w:r>
            <w:r>
              <w:rPr>
                <w:rFonts w:ascii="仿宋_GB2312" w:hAnsi="Times New Roman" w:eastAsia="仿宋_GB2312" w:cs="Times New Roman"/>
                <w:color w:val="000000"/>
                <w:kern w:val="0"/>
                <w:sz w:val="18"/>
                <w:szCs w:val="18"/>
              </w:rPr>
              <w:t>130000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内设机构</w:t>
            </w:r>
          </w:p>
          <w:p>
            <w:pPr>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130200</w:t>
            </w: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名称，职能，办公地址、负责人</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96"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12 </w:t>
            </w:r>
          </w:p>
        </w:tc>
        <w:tc>
          <w:tcPr>
            <w:tcW w:w="396" w:type="dxa"/>
            <w:vMerge w:val="continue"/>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756"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基层站所</w:t>
            </w:r>
          </w:p>
          <w:p>
            <w:pPr>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130300</w:t>
            </w: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名称，职能，办公地址、负责人、联系方式等</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15"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13 </w:t>
            </w:r>
          </w:p>
        </w:tc>
        <w:tc>
          <w:tcPr>
            <w:tcW w:w="396" w:type="dxa"/>
            <w:vMerge w:val="continue"/>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756"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行政村（社区）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130400</w:t>
            </w: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名称，概况，办公地址、负责人、联系方式等</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14 </w:t>
            </w:r>
          </w:p>
        </w:tc>
        <w:tc>
          <w:tcPr>
            <w:tcW w:w="396" w:type="dxa"/>
            <w:vMerge w:val="continue"/>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人事信息</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140000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人事任免、人员招考录用等信息</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50"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15 </w:t>
            </w:r>
          </w:p>
        </w:tc>
        <w:tc>
          <w:tcPr>
            <w:tcW w:w="39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756" w:type="dxa"/>
            <w:vMerge w:val="restart"/>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财政资金</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150000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年度财政预决算</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150100</w:t>
            </w: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上年度财政预算执行情况和本年度财政预算草案报告；本年度预算报表及说明，预算调整的决定或批复；上年度决算报表及说明等信息</w:t>
            </w:r>
          </w:p>
        </w:tc>
        <w:tc>
          <w:tcPr>
            <w:tcW w:w="2398" w:type="dxa"/>
            <w:shd w:val="clear" w:color="auto" w:fill="FFFFFF"/>
            <w:vAlign w:val="center"/>
          </w:tcPr>
          <w:p>
            <w:pPr>
              <w:widowControl/>
              <w:spacing w:line="240" w:lineRule="exact"/>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《中华人民共和国预算法》；</w:t>
            </w:r>
            <w:r>
              <w:rPr>
                <w:rFonts w:hint="eastAsia" w:ascii="仿宋_GB2312" w:hAnsi="Times New Roman" w:eastAsia="仿宋_GB2312" w:cs="Times New Roman"/>
                <w:color w:val="000000"/>
                <w:kern w:val="0"/>
                <w:sz w:val="18"/>
                <w:szCs w:val="18"/>
              </w:rPr>
              <w:t>《中共中央办公厅国务院办公厅印发〈关于进一步推进预算公开工作的意见〉的通知》（中办发〔2016〕13号）；《关于印发〈地方预决算公开操作规程〉的通知》（财预〔2016〕143号）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84"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16 </w:t>
            </w:r>
          </w:p>
        </w:tc>
        <w:tc>
          <w:tcPr>
            <w:tcW w:w="39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756"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75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“三公”经费情况</w:t>
            </w:r>
            <w:r>
              <w:rPr>
                <w:rFonts w:hint="eastAsia" w:ascii="仿宋_GB2312" w:hAnsi="等线" w:eastAsia="仿宋_GB2312" w:cs="宋体"/>
                <w:color w:val="000000"/>
                <w:kern w:val="0"/>
                <w:sz w:val="18"/>
                <w:szCs w:val="18"/>
              </w:rPr>
              <w:br w:type="textWrapping"/>
            </w:r>
            <w:r>
              <w:rPr>
                <w:rFonts w:hint="eastAsia" w:ascii="仿宋_GB2312" w:hAnsi="等线" w:eastAsia="仿宋_GB2312" w:cs="宋体"/>
                <w:color w:val="000000"/>
                <w:kern w:val="0"/>
                <w:sz w:val="18"/>
                <w:szCs w:val="18"/>
              </w:rPr>
              <w:t>150200</w:t>
            </w: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本年度“三公”经费预算安排；上年度“三公”经费决算报告包括细化说明因公出国（境）团组数及人数；公务用车购置数及保有量；国内公务接待的批次、人数；“三公”经费增减变化原因等信息</w:t>
            </w:r>
          </w:p>
        </w:tc>
        <w:tc>
          <w:tcPr>
            <w:tcW w:w="2398" w:type="dxa"/>
            <w:shd w:val="clear" w:color="auto" w:fill="FFFFFF"/>
            <w:vAlign w:val="center"/>
          </w:tcPr>
          <w:p>
            <w:pPr>
              <w:widowControl/>
              <w:spacing w:line="240" w:lineRule="exact"/>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《中华人民共和国预算法》；</w:t>
            </w:r>
          </w:p>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《中共中央办公厅国务院办公厅印发〈关于进一步推进预算公开工作的意见〉的通知》（中办发〔2016〕13号）；</w:t>
            </w:r>
          </w:p>
          <w:p>
            <w:pPr>
              <w:spacing w:line="240" w:lineRule="exact"/>
              <w:jc w:val="left"/>
              <w:rPr>
                <w:rFonts w:ascii="仿宋_GB2312" w:hAnsi="等线" w:eastAsia="仿宋_GB2312" w:cs="宋体"/>
                <w:color w:val="000000"/>
                <w:kern w:val="0"/>
                <w:sz w:val="18"/>
                <w:szCs w:val="18"/>
              </w:rPr>
            </w:pPr>
            <w:r>
              <w:rPr>
                <w:rFonts w:hint="eastAsia" w:ascii="仿宋_GB2312" w:hAnsi="Times New Roman" w:eastAsia="仿宋_GB2312" w:cs="Times New Roman"/>
                <w:color w:val="000000"/>
                <w:kern w:val="0"/>
                <w:sz w:val="18"/>
                <w:szCs w:val="18"/>
              </w:rPr>
              <w:t>《关于印发〈地方预决算公开操作规程〉的通知》（财预〔2016〕143号）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93"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17 </w:t>
            </w:r>
          </w:p>
        </w:tc>
        <w:tc>
          <w:tcPr>
            <w:tcW w:w="39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756" w:type="dxa"/>
            <w:vMerge w:val="restart"/>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应急管理</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170000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应急预案</w:t>
            </w:r>
          </w:p>
          <w:p>
            <w:pPr>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170100</w:t>
            </w: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总体预案、事故灾害类预案、社会安全事件类预案、自然灾害类预案和公共卫生事件类预案等</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《国务院办公厅关于印发突发事件应急预案管理办法的通知》（国办发〔2013〕101号）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及时公开</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38"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18 </w:t>
            </w:r>
          </w:p>
        </w:tc>
        <w:tc>
          <w:tcPr>
            <w:tcW w:w="39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756"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预警信息及应对情况</w:t>
            </w:r>
          </w:p>
          <w:p>
            <w:pPr>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170200</w:t>
            </w: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事故灾害类、社会安全事件类、自然灾害类和公共卫生事件类预警信息及采取的应急处置措施与应对结果等</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《中华人民共和国突发事件应对法》（主席令第69号）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及时公开</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94"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19 </w:t>
            </w:r>
          </w:p>
        </w:tc>
        <w:tc>
          <w:tcPr>
            <w:tcW w:w="39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权责清单</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180000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公开乡镇级政府权力清单和责任清单，乡镇级政府廉政风险点情况表，乡镇级政府权力运行流程图 </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《中共中央办公厅国务院办公厅印发〈关于推行地方各级政府工作部门权力清单制度的指导意见〉的通知》（中办发〔2015〕21号）；</w:t>
            </w:r>
          </w:p>
          <w:p>
            <w:pPr>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《国务院办公厅关于做好证明事项清理工作的通知》（国办发〔2018〕47号）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按照法定时间公开</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885"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20 </w:t>
            </w:r>
          </w:p>
        </w:tc>
        <w:tc>
          <w:tcPr>
            <w:tcW w:w="39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公共服务清单</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190000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公开公共服务目录清单，包括提供所有服务事项的名称、内容、办理主体，行使依据，期限，监督渠道等信息 </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《国务院办公厅关于简化优化公共服务流程方便基层群众办事创业的通知》(国办发〔2015〕86号)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及时公开</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35"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21 </w:t>
            </w:r>
          </w:p>
        </w:tc>
        <w:tc>
          <w:tcPr>
            <w:tcW w:w="396" w:type="dxa"/>
            <w:vMerge w:val="restart"/>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重点领域信息公开</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●网上政务服务</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230000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按照事项办理类别公开为民服务办事结果，办事结果要素齐全、具体</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《国务院关于加快推进“互联网+政务服务”工作的指导意见》（国发〔2016〕55号）；</w:t>
            </w:r>
          </w:p>
          <w:p>
            <w:pPr>
              <w:spacing w:line="240" w:lineRule="exact"/>
              <w:jc w:val="left"/>
              <w:rPr>
                <w:rFonts w:ascii="仿宋_GB2312" w:hAnsi="等线" w:eastAsia="仿宋_GB2312" w:cs="宋体"/>
                <w:color w:val="000000"/>
                <w:kern w:val="0"/>
                <w:sz w:val="18"/>
                <w:szCs w:val="18"/>
              </w:rPr>
            </w:pPr>
            <w:r>
              <w:rPr>
                <w:rFonts w:hint="eastAsia" w:ascii="仿宋_GB2312" w:hAnsi="Times New Roman" w:eastAsia="仿宋_GB2312" w:cs="Times New Roman"/>
                <w:color w:val="000000"/>
                <w:kern w:val="0"/>
                <w:sz w:val="18"/>
                <w:szCs w:val="18"/>
              </w:rPr>
              <w:t>《国务院办公厅关于印发进一步深化“互联网+政务服务”推进政务服务“一网、一门、一次”改革实施方案的通知》（国办发〔2018〕45号）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按照有关规定及时公开</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hint="eastAsia" w:ascii="仿宋_GB2312" w:hAnsi="Times New Roman" w:eastAsia="仿宋_GB2312" w:cs="Times New Roman"/>
                <w:color w:val="000000"/>
                <w:kern w:val="0"/>
                <w:sz w:val="18"/>
                <w:szCs w:val="18"/>
                <w:lang w:val="en-US" w:eastAsia="zh-CN"/>
              </w:rPr>
            </w:pPr>
            <w:r>
              <w:rPr>
                <w:rFonts w:hint="eastAsia" w:ascii="仿宋_GB2312" w:hAnsi="Times New Roman" w:eastAsia="仿宋_GB2312" w:cs="Times New Roman"/>
                <w:color w:val="000000"/>
                <w:kern w:val="0"/>
                <w:sz w:val="18"/>
                <w:szCs w:val="18"/>
                <w:lang w:eastAsia="zh-CN"/>
              </w:rPr>
              <w:t>■上级相关网站</w:t>
            </w:r>
          </w:p>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205"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22 </w:t>
            </w:r>
          </w:p>
        </w:tc>
        <w:tc>
          <w:tcPr>
            <w:tcW w:w="396" w:type="dxa"/>
            <w:vMerge w:val="continue"/>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精准脱贫</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400000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公开上级及本级政府扶贫相关政策、上级中长期规划、阶段性计划；扶贫项目安排、脱贫攻坚专项行动和专项工程信息及落实情况；扶贫资金安排和管理、资产收益等使用情况；贫困人口退出汇总表；扶贫捐赠款物汇总及使用安排、使用效果或结果等信息</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《国务院办公厅关于推进社会公益事业建设领域政府信息公开的意见》（国办发〔2018〕10号）；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13"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23 </w:t>
            </w:r>
          </w:p>
        </w:tc>
        <w:tc>
          <w:tcPr>
            <w:tcW w:w="396"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重点领域信息公开</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教育信息</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410000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发布义务教育均衡发展、义务教育控辍保学的政策文件、工作进展和实施成效等信息</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《中华人民共和国义务教育法》（2018修正）；</w:t>
            </w:r>
          </w:p>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《国务院办公厅关于进一步加强控辍保学提高义务教育巩固水平的通知》（国办发〔2017〕72号）；</w:t>
            </w:r>
          </w:p>
          <w:p>
            <w:pPr>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《国务院关于深入推进义务教育均衡发展的意见》（国发〔2012〕48号）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按照有关规定及时公开</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90"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24 </w:t>
            </w:r>
          </w:p>
        </w:tc>
        <w:tc>
          <w:tcPr>
            <w:tcW w:w="396"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重点领域信息公开</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基本医疗卫生</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420000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发布突发公共卫生事件、传染病疫情及防控、国家免疫计划、重大疾病、预防控制、健康科普、医疗服务等信息</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《中华人民共和国政府信息公开条例》（国务院令第711号）；《国家卫生计生委关于印发国家卫生计生委政府信息公开管理办法的通知》（国卫办发〔2014〕2号）；</w:t>
            </w:r>
          </w:p>
          <w:p>
            <w:pPr>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《突发公共卫生事件应急条例》（国务院令第588号）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75"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25 </w:t>
            </w:r>
          </w:p>
        </w:tc>
        <w:tc>
          <w:tcPr>
            <w:tcW w:w="396"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重点领域信息公开</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社会保障</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430000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城乡低保办理流程、保障标准，按月度或季度发放城乡低保发放花名册；农村五保办理流程、保障标准，按月度或季度发布农村五保花名册；供养孤儿办理流程、保障标准，按月度或季度发布供养孤儿人数统计; 老年人福利补贴申领及申请审批程序，福利补贴发放；残疾人福利补贴申领及申请审批程序，福利补贴发放；儿童福利补贴申领及申请审批程序，福利补贴发放信息</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《国务院办公厅关于推进社会公益事业建设领域政府信息公开的意见》（国办发〔2018〕10号）；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84" w:hRule="atLeast"/>
        </w:trPr>
        <w:tc>
          <w:tcPr>
            <w:tcW w:w="815" w:type="dxa"/>
            <w:shd w:val="clear" w:color="auto" w:fill="FFFFFF"/>
            <w:vAlign w:val="center"/>
          </w:tcPr>
          <w:p>
            <w:pPr>
              <w:widowControl/>
              <w:spacing w:line="240" w:lineRule="exact"/>
              <w:ind w:firstLine="360" w:firstLineChars="200"/>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26 </w:t>
            </w:r>
          </w:p>
        </w:tc>
        <w:tc>
          <w:tcPr>
            <w:tcW w:w="396"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重点领域信息公开</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促进就业</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440000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就业信息、技能培训的上级政策及工作方案、工作推进、工作成效等信息</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及时公开</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10" w:hRule="atLeast"/>
        </w:trPr>
        <w:tc>
          <w:tcPr>
            <w:tcW w:w="815" w:type="dxa"/>
            <w:shd w:val="clear" w:color="auto" w:fill="FFFFFF"/>
            <w:vAlign w:val="center"/>
          </w:tcPr>
          <w:p>
            <w:pPr>
              <w:widowControl/>
              <w:spacing w:line="240" w:lineRule="exact"/>
              <w:ind w:firstLine="360" w:firstLineChars="200"/>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27 </w:t>
            </w:r>
          </w:p>
        </w:tc>
        <w:tc>
          <w:tcPr>
            <w:tcW w:w="396"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重点领域信息公开</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农业农村政策</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460000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发布与本地区有关的农业农村政策</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26" w:hRule="atLeast"/>
        </w:trPr>
        <w:tc>
          <w:tcPr>
            <w:tcW w:w="815" w:type="dxa"/>
            <w:shd w:val="clear" w:color="auto" w:fill="FFFFFF"/>
            <w:vAlign w:val="center"/>
          </w:tcPr>
          <w:p>
            <w:pPr>
              <w:widowControl/>
              <w:spacing w:line="240" w:lineRule="exact"/>
              <w:ind w:firstLine="360" w:firstLineChars="200"/>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28 </w:t>
            </w:r>
          </w:p>
        </w:tc>
        <w:tc>
          <w:tcPr>
            <w:tcW w:w="396"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重点领域信息公开</w:t>
            </w:r>
          </w:p>
          <w:p>
            <w:pPr>
              <w:spacing w:line="240" w:lineRule="exact"/>
              <w:jc w:val="left"/>
              <w:rPr>
                <w:rFonts w:ascii="仿宋_GB2312" w:hAnsi="Times New Roman" w:eastAsia="仿宋_GB2312" w:cs="Times New Roman"/>
                <w:color w:val="000000"/>
                <w:kern w:val="0"/>
                <w:sz w:val="18"/>
                <w:szCs w:val="18"/>
              </w:rPr>
            </w:pP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农田水利</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工程建设运营</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470000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发布农田水利工程建设运营信息</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01" w:hRule="atLeast"/>
        </w:trPr>
        <w:tc>
          <w:tcPr>
            <w:tcW w:w="815" w:type="dxa"/>
            <w:shd w:val="clear" w:color="auto" w:fill="FFFFFF"/>
            <w:vAlign w:val="center"/>
          </w:tcPr>
          <w:p>
            <w:pPr>
              <w:widowControl/>
              <w:spacing w:line="240" w:lineRule="exact"/>
              <w:ind w:firstLine="360" w:firstLineChars="200"/>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29 </w:t>
            </w:r>
          </w:p>
        </w:tc>
        <w:tc>
          <w:tcPr>
            <w:tcW w:w="396"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重点领域信息公开</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农村土地</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承包经营权流转</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480000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发布本辖区的农村土地承包经营权流转政策，推进情况，具体宗地流转方、流入方、流转用途、流转面积、流转价格、流转金额，实行流转奖励地方的流转奖励结果等信息</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《农村土地承包经营权流转管理办法》农业部令（第47号）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34" w:hRule="atLeast"/>
        </w:trPr>
        <w:tc>
          <w:tcPr>
            <w:tcW w:w="815" w:type="dxa"/>
            <w:shd w:val="clear" w:color="auto" w:fill="FFFFFF"/>
            <w:vAlign w:val="center"/>
          </w:tcPr>
          <w:p>
            <w:pPr>
              <w:widowControl/>
              <w:spacing w:line="240" w:lineRule="exact"/>
              <w:ind w:firstLine="360" w:firstLineChars="200"/>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30 </w:t>
            </w:r>
          </w:p>
        </w:tc>
        <w:tc>
          <w:tcPr>
            <w:tcW w:w="396"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重点领域信息公开</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宅基地</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使用情况审核</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490000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发布宅基地使用情况审核统计表包括使用人姓名、用地面积、耕地或非耕地等</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85" w:hRule="atLeast"/>
        </w:trPr>
        <w:tc>
          <w:tcPr>
            <w:tcW w:w="815" w:type="dxa"/>
            <w:shd w:val="clear" w:color="auto" w:fill="FFFFFF"/>
            <w:vAlign w:val="center"/>
          </w:tcPr>
          <w:p>
            <w:pPr>
              <w:widowControl/>
              <w:spacing w:line="240" w:lineRule="exact"/>
              <w:ind w:firstLine="360" w:firstLineChars="200"/>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31 </w:t>
            </w:r>
          </w:p>
        </w:tc>
        <w:tc>
          <w:tcPr>
            <w:tcW w:w="396"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重点领域信息公开</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土地征收</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500000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转发征收批复、征收公告，发布补偿安置等信息</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69" w:hRule="atLeast"/>
        </w:trPr>
        <w:tc>
          <w:tcPr>
            <w:tcW w:w="815" w:type="dxa"/>
            <w:shd w:val="clear" w:color="auto" w:fill="FFFFFF"/>
            <w:vAlign w:val="center"/>
          </w:tcPr>
          <w:p>
            <w:pPr>
              <w:widowControl/>
              <w:spacing w:line="240" w:lineRule="exact"/>
              <w:ind w:firstLine="360" w:firstLineChars="200"/>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32 </w:t>
            </w:r>
          </w:p>
        </w:tc>
        <w:tc>
          <w:tcPr>
            <w:tcW w:w="396"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重点领域信息公开</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房屋征收</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510000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转发征收批复、征收公告，发布补偿安置等信息</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《国有土地上房屋征收与补偿条例》（国务院令第590号）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1" w:hRule="atLeast"/>
        </w:trPr>
        <w:tc>
          <w:tcPr>
            <w:tcW w:w="815" w:type="dxa"/>
            <w:shd w:val="clear" w:color="auto" w:fill="FFFFFF"/>
            <w:vAlign w:val="center"/>
          </w:tcPr>
          <w:p>
            <w:pPr>
              <w:widowControl/>
              <w:spacing w:line="240" w:lineRule="exact"/>
              <w:ind w:firstLine="360" w:firstLineChars="200"/>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33 </w:t>
            </w:r>
          </w:p>
        </w:tc>
        <w:tc>
          <w:tcPr>
            <w:tcW w:w="396" w:type="dxa"/>
            <w:vMerge w:val="restart"/>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重点领域信息公开</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筹资筹劳</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520000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发布本辖区的筹资筹劳资金管理办法、筹资筹劳清册、报表等信息</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《国务院办公厅关于推进社会公益事业建设领域政府信息公开的意见》（国办发〔2018〕10号）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自该信息形成或者变更之日起20个工作日内（征地批复、征地公告自信息形成10个工作日内）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90" w:hRule="atLeast"/>
        </w:trPr>
        <w:tc>
          <w:tcPr>
            <w:tcW w:w="815" w:type="dxa"/>
            <w:shd w:val="clear" w:color="auto" w:fill="FFFFFF"/>
            <w:vAlign w:val="center"/>
          </w:tcPr>
          <w:p>
            <w:pPr>
              <w:widowControl/>
              <w:spacing w:line="240" w:lineRule="exact"/>
              <w:ind w:firstLine="360" w:firstLineChars="200"/>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34 </w:t>
            </w:r>
          </w:p>
        </w:tc>
        <w:tc>
          <w:tcPr>
            <w:tcW w:w="396" w:type="dxa"/>
            <w:vMerge w:val="continue"/>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社会救助</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530000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医疗救助办理流程，救助标准，按月度或季度发布医疗救助花名册；临时救助办理流程，救助标准；按月度或季度发布困难群众临时救助花名册；计划生育特殊困难家庭扶助对象认定、本年度救助标准；按月度或按季度公开分配救助款物、资金的管理使用安排；灾情统计核定、救灾工作情况；救灾资金物资调拨使用；贫困精神病患者免费服药调查花名册、送温暖对象花名册等信息</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《社会救助暂行办法》（国务院令第649号）；</w:t>
            </w:r>
          </w:p>
          <w:p>
            <w:pPr>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《国务院办公厅关于推进社会公益事业建设领域政府信息公开的意见》（国办发〔2018〕10号）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自该信息形成或者变更之日起20个工作日内（征地批复、征地公告自信息形成10个工作日内）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01" w:hRule="atLeast"/>
        </w:trPr>
        <w:tc>
          <w:tcPr>
            <w:tcW w:w="815" w:type="dxa"/>
            <w:shd w:val="clear" w:color="auto" w:fill="FFFFFF"/>
            <w:vAlign w:val="center"/>
          </w:tcPr>
          <w:p>
            <w:pPr>
              <w:widowControl/>
              <w:spacing w:line="240" w:lineRule="exact"/>
              <w:ind w:firstLine="360" w:firstLineChars="200"/>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35 </w:t>
            </w:r>
          </w:p>
        </w:tc>
        <w:tc>
          <w:tcPr>
            <w:tcW w:w="396" w:type="dxa"/>
            <w:vMerge w:val="continue"/>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生态环境</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540000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河（湖）长制、林长制、畜禽养殖、改水改厕、垃圾治理等环境保护领域政策落实、工作推进监督检查等信息</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《中华人民共和国环境保护法》（主席令第9号）；</w:t>
            </w:r>
          </w:p>
          <w:p>
            <w:pPr>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77" w:hRule="atLeast"/>
        </w:trPr>
        <w:tc>
          <w:tcPr>
            <w:tcW w:w="815" w:type="dxa"/>
            <w:shd w:val="clear" w:color="auto" w:fill="FFFFFF"/>
            <w:vAlign w:val="center"/>
          </w:tcPr>
          <w:p>
            <w:pPr>
              <w:widowControl/>
              <w:spacing w:line="240" w:lineRule="exact"/>
              <w:ind w:firstLine="360" w:firstLineChars="200"/>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36 </w:t>
            </w:r>
          </w:p>
        </w:tc>
        <w:tc>
          <w:tcPr>
            <w:tcW w:w="396" w:type="dxa"/>
            <w:vMerge w:val="restart"/>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重点领域信息公开</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美丽乡村</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550000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发布美丽乡村建设规划、省市县美丽乡村建设示范点；本辖区的美丽乡村建设进展情况等</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00"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37 </w:t>
            </w:r>
          </w:p>
        </w:tc>
        <w:tc>
          <w:tcPr>
            <w:tcW w:w="396" w:type="dxa"/>
            <w:vMerge w:val="continue"/>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土地利用</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560000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发布本辖区土地利用总体规划编制情况、土地整治（土地增减挂钩、新增耕地、工矿废弃地复垦等）实施情况</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67"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38 </w:t>
            </w:r>
          </w:p>
        </w:tc>
        <w:tc>
          <w:tcPr>
            <w:tcW w:w="396" w:type="dxa"/>
            <w:vMerge w:val="continue"/>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农村危房改造</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570000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实施方案、文件通知、申请改造条件、申请程序、危房鉴定标准；改造资金安排、数量，年度完成情况等信息</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59"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39 </w:t>
            </w:r>
          </w:p>
        </w:tc>
        <w:tc>
          <w:tcPr>
            <w:tcW w:w="396" w:type="dxa"/>
            <w:vMerge w:val="continue"/>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公共资源交易</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280000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交易公告</w:t>
            </w:r>
          </w:p>
          <w:p>
            <w:pPr>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280100</w:t>
            </w: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发布交易预算和交易公告</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《国务院办公厅关于推进公共资源配置领域政府信息公开的意见》（国办发〔2017〕97号）；《中华人民共和国政府采购法实施条例》（国务院令第658号）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hint="eastAsia"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w:t>
            </w:r>
            <w:r>
              <w:rPr>
                <w:rFonts w:hint="eastAsia" w:ascii="仿宋_GB2312" w:hAnsi="Times New Roman" w:eastAsia="仿宋_GB2312" w:cs="Times New Roman"/>
                <w:color w:val="000000"/>
                <w:kern w:val="0"/>
                <w:sz w:val="18"/>
                <w:szCs w:val="18"/>
                <w:lang w:eastAsia="zh-CN"/>
              </w:rPr>
              <w:t>上级相关网站</w:t>
            </w:r>
            <w:r>
              <w:rPr>
                <w:rFonts w:hint="eastAsia" w:ascii="仿宋_GB2312" w:hAnsi="Times New Roman" w:eastAsia="仿宋_GB2312" w:cs="Times New Roman"/>
                <w:color w:val="000000"/>
                <w:kern w:val="0"/>
                <w:sz w:val="18"/>
                <w:szCs w:val="18"/>
              </w:rPr>
              <w:t xml:space="preserve"> </w:t>
            </w:r>
          </w:p>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6"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40 </w:t>
            </w:r>
          </w:p>
        </w:tc>
        <w:tc>
          <w:tcPr>
            <w:tcW w:w="396" w:type="dxa"/>
            <w:vMerge w:val="continue"/>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p>
        </w:tc>
        <w:tc>
          <w:tcPr>
            <w:tcW w:w="756" w:type="dxa"/>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微软雅黑" w:eastAsia="仿宋_GB2312" w:cs="宋体"/>
                <w:color w:val="000000"/>
                <w:kern w:val="0"/>
                <w:sz w:val="18"/>
                <w:szCs w:val="18"/>
              </w:rPr>
              <w:t>◆新闻</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发布</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310000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中标成交</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公告</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280200</w:t>
            </w: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发布中标成交公告</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《国务院办公厅关于推进公共资源配置领域政府信息公开的意见》（国办发〔2017〕97号）；</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《中华人民共和国政府采购法实施条例》（国务院令第658号）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hint="eastAsia" w:ascii="仿宋_GB2312" w:hAnsi="Times New Roman" w:eastAsia="仿宋_GB2312" w:cs="Times New Roman"/>
                <w:color w:val="000000"/>
                <w:kern w:val="0"/>
                <w:sz w:val="18"/>
                <w:szCs w:val="18"/>
                <w:lang w:eastAsia="zh-CN"/>
              </w:rPr>
            </w:pPr>
            <w:r>
              <w:rPr>
                <w:rFonts w:hint="eastAsia" w:ascii="仿宋_GB2312" w:hAnsi="Times New Roman" w:eastAsia="仿宋_GB2312" w:cs="Times New Roman"/>
                <w:color w:val="000000"/>
                <w:kern w:val="0"/>
                <w:sz w:val="18"/>
                <w:szCs w:val="18"/>
                <w:lang w:eastAsia="zh-CN"/>
              </w:rPr>
              <w:t>■上级相关网站</w:t>
            </w:r>
          </w:p>
          <w:p>
            <w:pPr>
              <w:widowControl/>
              <w:spacing w:line="240" w:lineRule="exact"/>
              <w:jc w:val="left"/>
              <w:rPr>
                <w:rFonts w:hint="eastAsia" w:ascii="仿宋_GB2312" w:hAnsi="Times New Roman" w:eastAsia="仿宋_GB2312" w:cs="Times New Roman"/>
                <w:color w:val="000000"/>
                <w:kern w:val="0"/>
                <w:sz w:val="18"/>
                <w:szCs w:val="18"/>
                <w:lang w:eastAsia="zh-CN"/>
              </w:rPr>
            </w:pPr>
            <w:r>
              <w:rPr>
                <w:rFonts w:hint="eastAsia" w:ascii="仿宋_GB2312" w:hAnsi="Times New Roman" w:eastAsia="仿宋_GB2312" w:cs="Times New Roman"/>
                <w:color w:val="000000"/>
                <w:kern w:val="0"/>
                <w:sz w:val="18"/>
                <w:szCs w:val="18"/>
                <w:lang w:eastAsia="zh-CN"/>
              </w:rPr>
              <w:t>■公示栏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47"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41 </w:t>
            </w:r>
          </w:p>
        </w:tc>
        <w:tc>
          <w:tcPr>
            <w:tcW w:w="39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新闻发布</w:t>
            </w:r>
          </w:p>
        </w:tc>
        <w:tc>
          <w:tcPr>
            <w:tcW w:w="756" w:type="dxa"/>
            <w:vMerge w:val="restart"/>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政策</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解读</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320000</w:t>
            </w:r>
          </w:p>
        </w:tc>
        <w:tc>
          <w:tcPr>
            <w:tcW w:w="756"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272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新闻发布会及其他形式的新闻宣传信息</w:t>
            </w:r>
          </w:p>
        </w:tc>
        <w:tc>
          <w:tcPr>
            <w:tcW w:w="2398"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tc>
        <w:tc>
          <w:tcPr>
            <w:tcW w:w="1440"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shd w:val="clear" w:color="auto" w:fill="FFFFFF"/>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shd w:val="clear" w:color="auto" w:fill="FFFFFF"/>
            <w:vAlign w:val="center"/>
          </w:tcPr>
          <w:p>
            <w:pPr>
              <w:widowControl/>
              <w:spacing w:line="240" w:lineRule="exact"/>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80"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42 </w:t>
            </w:r>
          </w:p>
        </w:tc>
        <w:tc>
          <w:tcPr>
            <w:tcW w:w="396" w:type="dxa"/>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政策</w:t>
            </w:r>
          </w:p>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解读</w:t>
            </w:r>
          </w:p>
        </w:tc>
        <w:tc>
          <w:tcPr>
            <w:tcW w:w="756"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756" w:type="dxa"/>
            <w:vAlign w:val="center"/>
          </w:tcPr>
          <w:p>
            <w:pPr>
              <w:widowControl/>
              <w:spacing w:line="240" w:lineRule="exact"/>
              <w:jc w:val="left"/>
              <w:rPr>
                <w:rFonts w:ascii="仿宋_GB2312" w:hAnsi="Times New Roman" w:eastAsia="仿宋_GB2312" w:cs="Times New Roman"/>
                <w:color w:val="000000"/>
                <w:kern w:val="0"/>
                <w:sz w:val="18"/>
                <w:szCs w:val="18"/>
              </w:rPr>
            </w:pPr>
          </w:p>
        </w:tc>
        <w:tc>
          <w:tcPr>
            <w:tcW w:w="2728" w:type="dxa"/>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上级政策解读；本级相关政策解读；高质量发展政策文件、政策解读、工作推进及成效等信息</w:t>
            </w:r>
          </w:p>
        </w:tc>
        <w:tc>
          <w:tcPr>
            <w:tcW w:w="2398" w:type="dxa"/>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《中共中央办公厅国务院办公厅印发〈关于全面推进政务公开工作的意见〉的通知》（中办发〔2016〕8号）</w:t>
            </w:r>
          </w:p>
        </w:tc>
        <w:tc>
          <w:tcPr>
            <w:tcW w:w="1440" w:type="dxa"/>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按规定及时公开</w:t>
            </w:r>
          </w:p>
        </w:tc>
        <w:tc>
          <w:tcPr>
            <w:tcW w:w="1230" w:type="dxa"/>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vAlign w:val="center"/>
          </w:tcPr>
          <w:p>
            <w:pPr>
              <w:widowControl/>
              <w:spacing w:line="240" w:lineRule="exact"/>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vAlign w:val="center"/>
          </w:tcPr>
          <w:p>
            <w:pPr>
              <w:widowControl/>
              <w:spacing w:line="240" w:lineRule="exact"/>
              <w:jc w:val="left"/>
              <w:rPr>
                <w:rFonts w:ascii="仿宋_GB2312" w:hAnsi="等线" w:eastAsia="仿宋_GB2312" w:cs="宋体"/>
                <w:color w:val="000000"/>
                <w:kern w:val="0"/>
                <w:sz w:val="18"/>
                <w:szCs w:val="18"/>
              </w:rPr>
            </w:pPr>
          </w:p>
        </w:tc>
        <w:tc>
          <w:tcPr>
            <w:tcW w:w="399" w:type="dxa"/>
            <w:gridSpan w:val="2"/>
            <w:vAlign w:val="center"/>
          </w:tcPr>
          <w:p>
            <w:pPr>
              <w:widowControl/>
              <w:spacing w:line="240" w:lineRule="exact"/>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vAlign w:val="center"/>
          </w:tcPr>
          <w:p>
            <w:pPr>
              <w:widowControl/>
              <w:spacing w:line="240" w:lineRule="exact"/>
              <w:jc w:val="left"/>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12" w:hRule="atLeast"/>
        </w:trPr>
        <w:tc>
          <w:tcPr>
            <w:tcW w:w="815" w:type="dxa"/>
            <w:vMerge w:val="restart"/>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43 </w:t>
            </w:r>
          </w:p>
        </w:tc>
        <w:tc>
          <w:tcPr>
            <w:tcW w:w="396" w:type="dxa"/>
            <w:vMerge w:val="restart"/>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回应关切</w:t>
            </w:r>
          </w:p>
        </w:tc>
        <w:tc>
          <w:tcPr>
            <w:tcW w:w="756" w:type="dxa"/>
            <w:vMerge w:val="restart"/>
            <w:vAlign w:val="center"/>
          </w:tcPr>
          <w:p>
            <w:pPr>
              <w:widowControl/>
              <w:spacing w:line="240" w:lineRule="exact"/>
              <w:jc w:val="left"/>
              <w:rPr>
                <w:rFonts w:ascii="仿宋_GB2312" w:hAnsi="微软雅黑" w:eastAsia="仿宋_GB2312" w:cs="宋体"/>
                <w:color w:val="000000"/>
                <w:kern w:val="0"/>
                <w:sz w:val="18"/>
                <w:szCs w:val="18"/>
              </w:rPr>
            </w:pPr>
            <w:r>
              <w:rPr>
                <w:rFonts w:hint="eastAsia" w:ascii="仿宋_GB2312" w:hAnsi="Times New Roman" w:eastAsia="仿宋_GB2312" w:cs="Times New Roman"/>
                <w:color w:val="000000"/>
                <w:kern w:val="0"/>
                <w:sz w:val="18"/>
                <w:szCs w:val="18"/>
              </w:rPr>
              <w:t>回应</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关切</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330000</w:t>
            </w:r>
          </w:p>
        </w:tc>
        <w:tc>
          <w:tcPr>
            <w:tcW w:w="756" w:type="dxa"/>
            <w:vMerge w:val="restart"/>
            <w:vAlign w:val="center"/>
          </w:tcPr>
          <w:p>
            <w:pPr>
              <w:widowControl/>
              <w:spacing w:line="240" w:lineRule="exact"/>
              <w:jc w:val="left"/>
              <w:rPr>
                <w:rFonts w:ascii="仿宋_GB2312" w:hAnsi="微软雅黑" w:eastAsia="仿宋_GB2312" w:cs="宋体"/>
                <w:color w:val="000000"/>
                <w:kern w:val="0"/>
                <w:sz w:val="18"/>
                <w:szCs w:val="18"/>
              </w:rPr>
            </w:pPr>
          </w:p>
        </w:tc>
        <w:tc>
          <w:tcPr>
            <w:tcW w:w="2728" w:type="dxa"/>
            <w:vMerge w:val="restart"/>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发布针对涉及群众切身利益、影响社会稳定和突发公共事件的重点事项等信息</w:t>
            </w:r>
          </w:p>
        </w:tc>
        <w:tc>
          <w:tcPr>
            <w:tcW w:w="2398" w:type="dxa"/>
            <w:vMerge w:val="restart"/>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《中共中央办公厅国务院办公厅印发〈关于全面推进政务公开工作的意见〉的通知》（中办发〔2016〕8号）</w:t>
            </w:r>
          </w:p>
        </w:tc>
        <w:tc>
          <w:tcPr>
            <w:tcW w:w="1440" w:type="dxa"/>
            <w:vMerge w:val="restart"/>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按规定及时发布</w:t>
            </w:r>
          </w:p>
        </w:tc>
        <w:tc>
          <w:tcPr>
            <w:tcW w:w="1230" w:type="dxa"/>
            <w:vMerge w:val="restart"/>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vMerge w:val="restart"/>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vMerge w:val="restart"/>
            <w:vAlign w:val="center"/>
          </w:tcPr>
          <w:p>
            <w:pPr>
              <w:widowControl/>
              <w:spacing w:line="240" w:lineRule="exact"/>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vMerge w:val="restart"/>
            <w:vAlign w:val="center"/>
          </w:tcPr>
          <w:p>
            <w:pPr>
              <w:widowControl/>
              <w:spacing w:line="240" w:lineRule="exact"/>
              <w:jc w:val="left"/>
              <w:rPr>
                <w:rFonts w:ascii="仿宋_GB2312" w:hAnsi="等线" w:eastAsia="仿宋_GB2312" w:cs="宋体"/>
                <w:color w:val="000000"/>
                <w:kern w:val="0"/>
                <w:sz w:val="18"/>
                <w:szCs w:val="18"/>
              </w:rPr>
            </w:pPr>
          </w:p>
        </w:tc>
        <w:tc>
          <w:tcPr>
            <w:tcW w:w="399" w:type="dxa"/>
            <w:gridSpan w:val="2"/>
            <w:vMerge w:val="restart"/>
            <w:vAlign w:val="center"/>
          </w:tcPr>
          <w:p>
            <w:pPr>
              <w:widowControl/>
              <w:spacing w:line="240" w:lineRule="exact"/>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vMerge w:val="restart"/>
            <w:vAlign w:val="center"/>
          </w:tcPr>
          <w:p>
            <w:pPr>
              <w:widowControl/>
              <w:spacing w:line="240" w:lineRule="exact"/>
              <w:jc w:val="left"/>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trPr>
        <w:tc>
          <w:tcPr>
            <w:tcW w:w="815"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396"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756" w:type="dxa"/>
            <w:vMerge w:val="continue"/>
            <w:vAlign w:val="center"/>
          </w:tcPr>
          <w:p>
            <w:pPr>
              <w:widowControl/>
              <w:spacing w:line="240" w:lineRule="exact"/>
              <w:jc w:val="left"/>
              <w:rPr>
                <w:rFonts w:ascii="仿宋_GB2312" w:hAnsi="微软雅黑" w:eastAsia="仿宋_GB2312" w:cs="宋体"/>
                <w:color w:val="000000"/>
                <w:kern w:val="0"/>
                <w:sz w:val="18"/>
                <w:szCs w:val="18"/>
              </w:rPr>
            </w:pPr>
          </w:p>
        </w:tc>
        <w:tc>
          <w:tcPr>
            <w:tcW w:w="756" w:type="dxa"/>
            <w:vMerge w:val="continue"/>
            <w:vAlign w:val="center"/>
          </w:tcPr>
          <w:p>
            <w:pPr>
              <w:widowControl/>
              <w:spacing w:line="240" w:lineRule="exact"/>
              <w:jc w:val="left"/>
              <w:rPr>
                <w:rFonts w:ascii="仿宋_GB2312" w:hAnsi="微软雅黑" w:eastAsia="仿宋_GB2312" w:cs="宋体"/>
                <w:color w:val="000000"/>
                <w:kern w:val="0"/>
                <w:sz w:val="18"/>
                <w:szCs w:val="18"/>
              </w:rPr>
            </w:pPr>
          </w:p>
        </w:tc>
        <w:tc>
          <w:tcPr>
            <w:tcW w:w="2728"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2398"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1440"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1230" w:type="dxa"/>
            <w:vMerge w:val="continue"/>
            <w:vAlign w:val="center"/>
          </w:tcPr>
          <w:p>
            <w:pPr>
              <w:widowControl/>
              <w:spacing w:line="240" w:lineRule="exact"/>
              <w:jc w:val="left"/>
              <w:rPr>
                <w:rFonts w:ascii="仿宋_GB2312" w:hAnsi="宋体" w:eastAsia="仿宋_GB2312" w:cs="宋体"/>
                <w:color w:val="000000"/>
                <w:kern w:val="0"/>
                <w:sz w:val="18"/>
                <w:szCs w:val="18"/>
              </w:rPr>
            </w:pPr>
          </w:p>
        </w:tc>
        <w:tc>
          <w:tcPr>
            <w:tcW w:w="1785"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393" w:type="dxa"/>
            <w:vMerge w:val="continue"/>
            <w:vAlign w:val="center"/>
          </w:tcPr>
          <w:p>
            <w:pPr>
              <w:widowControl/>
              <w:spacing w:line="240" w:lineRule="exact"/>
              <w:jc w:val="left"/>
              <w:rPr>
                <w:rFonts w:ascii="仿宋_GB2312" w:hAnsi="等线" w:eastAsia="仿宋_GB2312" w:cs="宋体"/>
                <w:color w:val="000000"/>
                <w:kern w:val="0"/>
                <w:sz w:val="18"/>
                <w:szCs w:val="18"/>
              </w:rPr>
            </w:pPr>
          </w:p>
        </w:tc>
        <w:tc>
          <w:tcPr>
            <w:tcW w:w="396" w:type="dxa"/>
            <w:vMerge w:val="continue"/>
            <w:vAlign w:val="center"/>
          </w:tcPr>
          <w:p>
            <w:pPr>
              <w:widowControl/>
              <w:spacing w:line="240" w:lineRule="exact"/>
              <w:jc w:val="left"/>
              <w:rPr>
                <w:rFonts w:ascii="仿宋_GB2312" w:hAnsi="等线" w:eastAsia="仿宋_GB2312" w:cs="宋体"/>
                <w:color w:val="000000"/>
                <w:kern w:val="0"/>
                <w:sz w:val="18"/>
                <w:szCs w:val="18"/>
              </w:rPr>
            </w:pPr>
          </w:p>
        </w:tc>
        <w:tc>
          <w:tcPr>
            <w:tcW w:w="399" w:type="dxa"/>
            <w:gridSpan w:val="2"/>
            <w:vMerge w:val="continue"/>
            <w:vAlign w:val="center"/>
          </w:tcPr>
          <w:p>
            <w:pPr>
              <w:widowControl/>
              <w:spacing w:line="240" w:lineRule="exact"/>
              <w:jc w:val="left"/>
              <w:rPr>
                <w:rFonts w:ascii="仿宋_GB2312" w:hAnsi="等线" w:eastAsia="仿宋_GB2312" w:cs="宋体"/>
                <w:color w:val="000000"/>
                <w:kern w:val="0"/>
                <w:sz w:val="18"/>
                <w:szCs w:val="18"/>
              </w:rPr>
            </w:pPr>
          </w:p>
        </w:tc>
        <w:tc>
          <w:tcPr>
            <w:tcW w:w="390" w:type="dxa"/>
            <w:vMerge w:val="continue"/>
            <w:vAlign w:val="center"/>
          </w:tcPr>
          <w:p>
            <w:pPr>
              <w:widowControl/>
              <w:spacing w:line="240" w:lineRule="exact"/>
              <w:jc w:val="left"/>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trPr>
        <w:tc>
          <w:tcPr>
            <w:tcW w:w="815"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396"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756" w:type="dxa"/>
            <w:vMerge w:val="continue"/>
            <w:vAlign w:val="center"/>
          </w:tcPr>
          <w:p>
            <w:pPr>
              <w:widowControl/>
              <w:spacing w:line="240" w:lineRule="exact"/>
              <w:jc w:val="left"/>
              <w:rPr>
                <w:rFonts w:ascii="仿宋_GB2312" w:hAnsi="微软雅黑" w:eastAsia="仿宋_GB2312" w:cs="宋体"/>
                <w:color w:val="000000"/>
                <w:kern w:val="0"/>
                <w:sz w:val="18"/>
                <w:szCs w:val="18"/>
              </w:rPr>
            </w:pPr>
          </w:p>
        </w:tc>
        <w:tc>
          <w:tcPr>
            <w:tcW w:w="756" w:type="dxa"/>
            <w:vMerge w:val="continue"/>
            <w:vAlign w:val="center"/>
          </w:tcPr>
          <w:p>
            <w:pPr>
              <w:widowControl/>
              <w:spacing w:line="240" w:lineRule="exact"/>
              <w:jc w:val="left"/>
              <w:rPr>
                <w:rFonts w:ascii="仿宋_GB2312" w:hAnsi="微软雅黑" w:eastAsia="仿宋_GB2312" w:cs="宋体"/>
                <w:color w:val="000000"/>
                <w:kern w:val="0"/>
                <w:sz w:val="18"/>
                <w:szCs w:val="18"/>
              </w:rPr>
            </w:pPr>
          </w:p>
        </w:tc>
        <w:tc>
          <w:tcPr>
            <w:tcW w:w="2728"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2398"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1440"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1230" w:type="dxa"/>
            <w:vMerge w:val="continue"/>
            <w:vAlign w:val="center"/>
          </w:tcPr>
          <w:p>
            <w:pPr>
              <w:widowControl/>
              <w:spacing w:line="240" w:lineRule="exact"/>
              <w:jc w:val="left"/>
              <w:rPr>
                <w:rFonts w:ascii="仿宋_GB2312" w:hAnsi="宋体" w:eastAsia="仿宋_GB2312" w:cs="宋体"/>
                <w:color w:val="000000"/>
                <w:kern w:val="0"/>
                <w:sz w:val="18"/>
                <w:szCs w:val="18"/>
              </w:rPr>
            </w:pPr>
          </w:p>
        </w:tc>
        <w:tc>
          <w:tcPr>
            <w:tcW w:w="1785"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393" w:type="dxa"/>
            <w:vMerge w:val="continue"/>
            <w:vAlign w:val="center"/>
          </w:tcPr>
          <w:p>
            <w:pPr>
              <w:widowControl/>
              <w:spacing w:line="240" w:lineRule="exact"/>
              <w:jc w:val="left"/>
              <w:rPr>
                <w:rFonts w:ascii="仿宋_GB2312" w:hAnsi="等线" w:eastAsia="仿宋_GB2312" w:cs="宋体"/>
                <w:color w:val="000000"/>
                <w:kern w:val="0"/>
                <w:sz w:val="18"/>
                <w:szCs w:val="18"/>
              </w:rPr>
            </w:pPr>
          </w:p>
        </w:tc>
        <w:tc>
          <w:tcPr>
            <w:tcW w:w="396" w:type="dxa"/>
            <w:vMerge w:val="continue"/>
            <w:vAlign w:val="center"/>
          </w:tcPr>
          <w:p>
            <w:pPr>
              <w:widowControl/>
              <w:spacing w:line="240" w:lineRule="exact"/>
              <w:jc w:val="left"/>
              <w:rPr>
                <w:rFonts w:ascii="仿宋_GB2312" w:hAnsi="等线" w:eastAsia="仿宋_GB2312" w:cs="宋体"/>
                <w:color w:val="000000"/>
                <w:kern w:val="0"/>
                <w:sz w:val="18"/>
                <w:szCs w:val="18"/>
              </w:rPr>
            </w:pPr>
          </w:p>
        </w:tc>
        <w:tc>
          <w:tcPr>
            <w:tcW w:w="399" w:type="dxa"/>
            <w:gridSpan w:val="2"/>
            <w:vMerge w:val="continue"/>
            <w:vAlign w:val="center"/>
          </w:tcPr>
          <w:p>
            <w:pPr>
              <w:widowControl/>
              <w:spacing w:line="240" w:lineRule="exact"/>
              <w:jc w:val="left"/>
              <w:rPr>
                <w:rFonts w:ascii="仿宋_GB2312" w:hAnsi="等线" w:eastAsia="仿宋_GB2312" w:cs="宋体"/>
                <w:color w:val="000000"/>
                <w:kern w:val="0"/>
                <w:sz w:val="18"/>
                <w:szCs w:val="18"/>
              </w:rPr>
            </w:pPr>
          </w:p>
        </w:tc>
        <w:tc>
          <w:tcPr>
            <w:tcW w:w="390" w:type="dxa"/>
            <w:vMerge w:val="continue"/>
            <w:vAlign w:val="center"/>
          </w:tcPr>
          <w:p>
            <w:pPr>
              <w:widowControl/>
              <w:spacing w:line="240" w:lineRule="exact"/>
              <w:jc w:val="left"/>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0" w:hRule="atLeast"/>
        </w:trPr>
        <w:tc>
          <w:tcPr>
            <w:tcW w:w="815"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396"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756" w:type="dxa"/>
            <w:vMerge w:val="continue"/>
            <w:vAlign w:val="center"/>
          </w:tcPr>
          <w:p>
            <w:pPr>
              <w:widowControl/>
              <w:spacing w:line="240" w:lineRule="exact"/>
              <w:jc w:val="left"/>
              <w:rPr>
                <w:rFonts w:ascii="仿宋_GB2312" w:hAnsi="微软雅黑" w:eastAsia="仿宋_GB2312" w:cs="宋体"/>
                <w:color w:val="000000"/>
                <w:kern w:val="0"/>
                <w:sz w:val="18"/>
                <w:szCs w:val="18"/>
              </w:rPr>
            </w:pPr>
          </w:p>
        </w:tc>
        <w:tc>
          <w:tcPr>
            <w:tcW w:w="756" w:type="dxa"/>
            <w:vMerge w:val="continue"/>
            <w:vAlign w:val="center"/>
          </w:tcPr>
          <w:p>
            <w:pPr>
              <w:widowControl/>
              <w:spacing w:line="240" w:lineRule="exact"/>
              <w:jc w:val="left"/>
              <w:rPr>
                <w:rFonts w:ascii="仿宋_GB2312" w:hAnsi="微软雅黑" w:eastAsia="仿宋_GB2312" w:cs="宋体"/>
                <w:color w:val="000000"/>
                <w:kern w:val="0"/>
                <w:sz w:val="18"/>
                <w:szCs w:val="18"/>
              </w:rPr>
            </w:pPr>
          </w:p>
        </w:tc>
        <w:tc>
          <w:tcPr>
            <w:tcW w:w="2728"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2398"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1440"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1230" w:type="dxa"/>
            <w:vMerge w:val="continue"/>
            <w:vAlign w:val="center"/>
          </w:tcPr>
          <w:p>
            <w:pPr>
              <w:widowControl/>
              <w:spacing w:line="240" w:lineRule="exact"/>
              <w:jc w:val="left"/>
              <w:rPr>
                <w:rFonts w:ascii="仿宋_GB2312" w:hAnsi="宋体" w:eastAsia="仿宋_GB2312" w:cs="宋体"/>
                <w:color w:val="000000"/>
                <w:kern w:val="0"/>
                <w:sz w:val="18"/>
                <w:szCs w:val="18"/>
              </w:rPr>
            </w:pPr>
          </w:p>
        </w:tc>
        <w:tc>
          <w:tcPr>
            <w:tcW w:w="1785"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393" w:type="dxa"/>
            <w:vMerge w:val="continue"/>
            <w:vAlign w:val="center"/>
          </w:tcPr>
          <w:p>
            <w:pPr>
              <w:widowControl/>
              <w:spacing w:line="240" w:lineRule="exact"/>
              <w:jc w:val="left"/>
              <w:rPr>
                <w:rFonts w:ascii="仿宋_GB2312" w:hAnsi="等线" w:eastAsia="仿宋_GB2312" w:cs="宋体"/>
                <w:color w:val="000000"/>
                <w:kern w:val="0"/>
                <w:sz w:val="18"/>
                <w:szCs w:val="18"/>
              </w:rPr>
            </w:pPr>
          </w:p>
        </w:tc>
        <w:tc>
          <w:tcPr>
            <w:tcW w:w="396" w:type="dxa"/>
            <w:vMerge w:val="continue"/>
            <w:vAlign w:val="center"/>
          </w:tcPr>
          <w:p>
            <w:pPr>
              <w:widowControl/>
              <w:spacing w:line="240" w:lineRule="exact"/>
              <w:jc w:val="left"/>
              <w:rPr>
                <w:rFonts w:ascii="仿宋_GB2312" w:hAnsi="等线" w:eastAsia="仿宋_GB2312" w:cs="宋体"/>
                <w:color w:val="000000"/>
                <w:kern w:val="0"/>
                <w:sz w:val="18"/>
                <w:szCs w:val="18"/>
              </w:rPr>
            </w:pPr>
          </w:p>
        </w:tc>
        <w:tc>
          <w:tcPr>
            <w:tcW w:w="399" w:type="dxa"/>
            <w:gridSpan w:val="2"/>
            <w:vMerge w:val="continue"/>
            <w:vAlign w:val="center"/>
          </w:tcPr>
          <w:p>
            <w:pPr>
              <w:widowControl/>
              <w:spacing w:line="240" w:lineRule="exact"/>
              <w:jc w:val="left"/>
              <w:rPr>
                <w:rFonts w:ascii="仿宋_GB2312" w:hAnsi="等线" w:eastAsia="仿宋_GB2312" w:cs="宋体"/>
                <w:color w:val="000000"/>
                <w:kern w:val="0"/>
                <w:sz w:val="18"/>
                <w:szCs w:val="18"/>
              </w:rPr>
            </w:pPr>
          </w:p>
        </w:tc>
        <w:tc>
          <w:tcPr>
            <w:tcW w:w="390" w:type="dxa"/>
            <w:vMerge w:val="continue"/>
            <w:vAlign w:val="center"/>
          </w:tcPr>
          <w:p>
            <w:pPr>
              <w:widowControl/>
              <w:spacing w:line="240" w:lineRule="exact"/>
              <w:jc w:val="left"/>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trPr>
        <w:tc>
          <w:tcPr>
            <w:tcW w:w="815"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396"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756" w:type="dxa"/>
            <w:vMerge w:val="continue"/>
            <w:vAlign w:val="center"/>
          </w:tcPr>
          <w:p>
            <w:pPr>
              <w:widowControl/>
              <w:spacing w:line="240" w:lineRule="exact"/>
              <w:jc w:val="left"/>
              <w:rPr>
                <w:rFonts w:ascii="仿宋_GB2312" w:hAnsi="微软雅黑" w:eastAsia="仿宋_GB2312" w:cs="宋体"/>
                <w:color w:val="000000"/>
                <w:kern w:val="0"/>
                <w:sz w:val="18"/>
                <w:szCs w:val="18"/>
              </w:rPr>
            </w:pPr>
          </w:p>
        </w:tc>
        <w:tc>
          <w:tcPr>
            <w:tcW w:w="756" w:type="dxa"/>
            <w:vMerge w:val="continue"/>
            <w:vAlign w:val="center"/>
          </w:tcPr>
          <w:p>
            <w:pPr>
              <w:widowControl/>
              <w:spacing w:line="240" w:lineRule="exact"/>
              <w:jc w:val="left"/>
              <w:rPr>
                <w:rFonts w:ascii="仿宋_GB2312" w:hAnsi="微软雅黑" w:eastAsia="仿宋_GB2312" w:cs="宋体"/>
                <w:color w:val="000000"/>
                <w:kern w:val="0"/>
                <w:sz w:val="18"/>
                <w:szCs w:val="18"/>
              </w:rPr>
            </w:pPr>
          </w:p>
        </w:tc>
        <w:tc>
          <w:tcPr>
            <w:tcW w:w="2728"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2398"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1440"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1230" w:type="dxa"/>
            <w:vMerge w:val="continue"/>
            <w:vAlign w:val="center"/>
          </w:tcPr>
          <w:p>
            <w:pPr>
              <w:widowControl/>
              <w:spacing w:line="240" w:lineRule="exact"/>
              <w:jc w:val="left"/>
              <w:rPr>
                <w:rFonts w:ascii="仿宋_GB2312" w:hAnsi="宋体" w:eastAsia="仿宋_GB2312" w:cs="宋体"/>
                <w:color w:val="000000"/>
                <w:kern w:val="0"/>
                <w:sz w:val="18"/>
                <w:szCs w:val="18"/>
              </w:rPr>
            </w:pPr>
          </w:p>
        </w:tc>
        <w:tc>
          <w:tcPr>
            <w:tcW w:w="1785"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393" w:type="dxa"/>
            <w:vMerge w:val="continue"/>
            <w:vAlign w:val="center"/>
          </w:tcPr>
          <w:p>
            <w:pPr>
              <w:widowControl/>
              <w:spacing w:line="240" w:lineRule="exact"/>
              <w:jc w:val="left"/>
              <w:rPr>
                <w:rFonts w:ascii="仿宋_GB2312" w:hAnsi="等线" w:eastAsia="仿宋_GB2312" w:cs="宋体"/>
                <w:color w:val="000000"/>
                <w:kern w:val="0"/>
                <w:sz w:val="18"/>
                <w:szCs w:val="18"/>
              </w:rPr>
            </w:pPr>
          </w:p>
        </w:tc>
        <w:tc>
          <w:tcPr>
            <w:tcW w:w="396" w:type="dxa"/>
            <w:vMerge w:val="continue"/>
            <w:vAlign w:val="center"/>
          </w:tcPr>
          <w:p>
            <w:pPr>
              <w:widowControl/>
              <w:spacing w:line="240" w:lineRule="exact"/>
              <w:jc w:val="left"/>
              <w:rPr>
                <w:rFonts w:ascii="仿宋_GB2312" w:hAnsi="等线" w:eastAsia="仿宋_GB2312" w:cs="宋体"/>
                <w:color w:val="000000"/>
                <w:kern w:val="0"/>
                <w:sz w:val="18"/>
                <w:szCs w:val="18"/>
              </w:rPr>
            </w:pPr>
          </w:p>
        </w:tc>
        <w:tc>
          <w:tcPr>
            <w:tcW w:w="399" w:type="dxa"/>
            <w:gridSpan w:val="2"/>
            <w:vMerge w:val="continue"/>
            <w:vAlign w:val="center"/>
          </w:tcPr>
          <w:p>
            <w:pPr>
              <w:widowControl/>
              <w:spacing w:line="240" w:lineRule="exact"/>
              <w:jc w:val="left"/>
              <w:rPr>
                <w:rFonts w:ascii="仿宋_GB2312" w:hAnsi="等线" w:eastAsia="仿宋_GB2312" w:cs="宋体"/>
                <w:color w:val="000000"/>
                <w:kern w:val="0"/>
                <w:sz w:val="18"/>
                <w:szCs w:val="18"/>
              </w:rPr>
            </w:pPr>
          </w:p>
        </w:tc>
        <w:tc>
          <w:tcPr>
            <w:tcW w:w="390" w:type="dxa"/>
            <w:vMerge w:val="continue"/>
            <w:vAlign w:val="center"/>
          </w:tcPr>
          <w:p>
            <w:pPr>
              <w:widowControl/>
              <w:spacing w:line="240" w:lineRule="exact"/>
              <w:jc w:val="left"/>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30" w:hRule="atLeast"/>
        </w:trPr>
        <w:tc>
          <w:tcPr>
            <w:tcW w:w="815"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396" w:type="dxa"/>
            <w:vMerge w:val="continue"/>
            <w:shd w:val="clear" w:color="auto" w:fill="FFFFFF"/>
            <w:vAlign w:val="center"/>
          </w:tcPr>
          <w:p>
            <w:pPr>
              <w:spacing w:line="240" w:lineRule="exact"/>
              <w:jc w:val="center"/>
              <w:rPr>
                <w:rFonts w:ascii="仿宋_GB2312" w:hAnsi="Times New Roman" w:eastAsia="仿宋_GB2312" w:cs="Times New Roman"/>
                <w:color w:val="000000"/>
                <w:kern w:val="0"/>
                <w:sz w:val="18"/>
                <w:szCs w:val="18"/>
              </w:rPr>
            </w:pPr>
          </w:p>
        </w:tc>
        <w:tc>
          <w:tcPr>
            <w:tcW w:w="756" w:type="dxa"/>
            <w:vMerge w:val="continue"/>
            <w:shd w:val="clear" w:color="auto" w:fill="FFFFFF"/>
            <w:vAlign w:val="center"/>
          </w:tcPr>
          <w:p>
            <w:pPr>
              <w:widowControl/>
              <w:spacing w:line="240" w:lineRule="exact"/>
              <w:jc w:val="center"/>
              <w:rPr>
                <w:rFonts w:ascii="仿宋_GB2312" w:hAnsi="微软雅黑" w:eastAsia="仿宋_GB2312" w:cs="宋体"/>
                <w:color w:val="000000"/>
                <w:kern w:val="0"/>
                <w:sz w:val="18"/>
                <w:szCs w:val="18"/>
              </w:rPr>
            </w:pPr>
          </w:p>
        </w:tc>
        <w:tc>
          <w:tcPr>
            <w:tcW w:w="756" w:type="dxa"/>
            <w:vMerge w:val="continue"/>
            <w:shd w:val="clear" w:color="auto" w:fill="FFFFFF"/>
            <w:vAlign w:val="center"/>
          </w:tcPr>
          <w:p>
            <w:pPr>
              <w:widowControl/>
              <w:spacing w:line="240" w:lineRule="exact"/>
              <w:jc w:val="center"/>
              <w:rPr>
                <w:rFonts w:ascii="仿宋_GB2312" w:hAnsi="微软雅黑" w:eastAsia="仿宋_GB2312" w:cs="宋体"/>
                <w:color w:val="000000"/>
                <w:kern w:val="0"/>
                <w:sz w:val="18"/>
                <w:szCs w:val="18"/>
              </w:rPr>
            </w:pPr>
          </w:p>
        </w:tc>
        <w:tc>
          <w:tcPr>
            <w:tcW w:w="2728" w:type="dxa"/>
            <w:vMerge w:val="continue"/>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p>
        </w:tc>
        <w:tc>
          <w:tcPr>
            <w:tcW w:w="2398" w:type="dxa"/>
            <w:vMerge w:val="continue"/>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p>
        </w:tc>
        <w:tc>
          <w:tcPr>
            <w:tcW w:w="1440" w:type="dxa"/>
            <w:vMerge w:val="continue"/>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1230" w:type="dxa"/>
            <w:vMerge w:val="continue"/>
            <w:shd w:val="clear" w:color="auto" w:fill="FFFFFF"/>
            <w:vAlign w:val="center"/>
          </w:tcPr>
          <w:p>
            <w:pPr>
              <w:widowControl/>
              <w:spacing w:line="240" w:lineRule="exact"/>
              <w:jc w:val="center"/>
              <w:rPr>
                <w:rFonts w:ascii="仿宋_GB2312" w:hAnsi="宋体" w:eastAsia="仿宋_GB2312" w:cs="宋体"/>
                <w:color w:val="000000"/>
                <w:kern w:val="0"/>
                <w:sz w:val="18"/>
                <w:szCs w:val="18"/>
              </w:rPr>
            </w:pPr>
          </w:p>
        </w:tc>
        <w:tc>
          <w:tcPr>
            <w:tcW w:w="1785" w:type="dxa"/>
            <w:vMerge w:val="continue"/>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p>
        </w:tc>
        <w:tc>
          <w:tcPr>
            <w:tcW w:w="393" w:type="dxa"/>
            <w:vMerge w:val="continue"/>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6" w:type="dxa"/>
            <w:vMerge w:val="continue"/>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vMerge w:val="continue"/>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0" w:type="dxa"/>
            <w:vMerge w:val="continue"/>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815" w:type="dxa"/>
            <w:vMerge w:val="continue"/>
            <w:vAlign w:val="center"/>
          </w:tcPr>
          <w:p>
            <w:pPr>
              <w:widowControl/>
              <w:spacing w:line="240" w:lineRule="exact"/>
              <w:jc w:val="left"/>
              <w:rPr>
                <w:rFonts w:ascii="仿宋_GB2312" w:hAnsi="Times New Roman" w:eastAsia="仿宋_GB2312" w:cs="Times New Roman"/>
                <w:color w:val="000000"/>
                <w:kern w:val="0"/>
                <w:sz w:val="18"/>
                <w:szCs w:val="18"/>
              </w:rPr>
            </w:pPr>
          </w:p>
        </w:tc>
        <w:tc>
          <w:tcPr>
            <w:tcW w:w="396" w:type="dxa"/>
            <w:vMerge w:val="continue"/>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756" w:type="dxa"/>
            <w:vMerge w:val="continue"/>
            <w:shd w:val="clear" w:color="auto" w:fill="FFFFFF"/>
            <w:vAlign w:val="center"/>
          </w:tcPr>
          <w:p>
            <w:pPr>
              <w:widowControl/>
              <w:spacing w:line="240" w:lineRule="exact"/>
              <w:jc w:val="center"/>
              <w:rPr>
                <w:rFonts w:ascii="仿宋_GB2312" w:hAnsi="微软雅黑" w:eastAsia="仿宋_GB2312" w:cs="宋体"/>
                <w:color w:val="000000"/>
                <w:kern w:val="0"/>
                <w:sz w:val="18"/>
                <w:szCs w:val="18"/>
              </w:rPr>
            </w:pPr>
          </w:p>
        </w:tc>
        <w:tc>
          <w:tcPr>
            <w:tcW w:w="756" w:type="dxa"/>
            <w:vMerge w:val="continue"/>
            <w:shd w:val="clear" w:color="auto" w:fill="FFFFFF"/>
            <w:vAlign w:val="center"/>
          </w:tcPr>
          <w:p>
            <w:pPr>
              <w:widowControl/>
              <w:spacing w:line="240" w:lineRule="exact"/>
              <w:jc w:val="center"/>
              <w:rPr>
                <w:rFonts w:ascii="仿宋_GB2312" w:hAnsi="微软雅黑" w:eastAsia="仿宋_GB2312" w:cs="宋体"/>
                <w:color w:val="000000"/>
                <w:kern w:val="0"/>
                <w:sz w:val="18"/>
                <w:szCs w:val="18"/>
              </w:rPr>
            </w:pPr>
          </w:p>
        </w:tc>
        <w:tc>
          <w:tcPr>
            <w:tcW w:w="2728" w:type="dxa"/>
            <w:vMerge w:val="continue"/>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p>
        </w:tc>
        <w:tc>
          <w:tcPr>
            <w:tcW w:w="2398" w:type="dxa"/>
            <w:vMerge w:val="continue"/>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p>
        </w:tc>
        <w:tc>
          <w:tcPr>
            <w:tcW w:w="1440" w:type="dxa"/>
            <w:vMerge w:val="continue"/>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p>
        </w:tc>
        <w:tc>
          <w:tcPr>
            <w:tcW w:w="1230" w:type="dxa"/>
            <w:vMerge w:val="continue"/>
            <w:shd w:val="clear" w:color="auto" w:fill="FFFFFF"/>
            <w:vAlign w:val="center"/>
          </w:tcPr>
          <w:p>
            <w:pPr>
              <w:widowControl/>
              <w:spacing w:line="240" w:lineRule="exact"/>
              <w:jc w:val="center"/>
              <w:rPr>
                <w:rFonts w:ascii="仿宋_GB2312" w:hAnsi="宋体" w:eastAsia="仿宋_GB2312" w:cs="宋体"/>
                <w:color w:val="000000"/>
                <w:kern w:val="0"/>
                <w:sz w:val="18"/>
                <w:szCs w:val="18"/>
              </w:rPr>
            </w:pPr>
          </w:p>
        </w:tc>
        <w:tc>
          <w:tcPr>
            <w:tcW w:w="1785" w:type="dxa"/>
            <w:vMerge w:val="continue"/>
            <w:shd w:val="clear" w:color="auto" w:fill="FFFFFF"/>
            <w:vAlign w:val="center"/>
          </w:tcPr>
          <w:p>
            <w:pPr>
              <w:widowControl/>
              <w:spacing w:line="240" w:lineRule="exact"/>
              <w:jc w:val="left"/>
              <w:rPr>
                <w:rFonts w:ascii="仿宋_GB2312" w:hAnsi="Times New Roman" w:eastAsia="仿宋_GB2312" w:cs="Times New Roman"/>
                <w:color w:val="000000"/>
                <w:kern w:val="0"/>
                <w:sz w:val="18"/>
                <w:szCs w:val="18"/>
              </w:rPr>
            </w:pPr>
          </w:p>
        </w:tc>
        <w:tc>
          <w:tcPr>
            <w:tcW w:w="393" w:type="dxa"/>
            <w:vMerge w:val="continue"/>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6" w:type="dxa"/>
            <w:vMerge w:val="continue"/>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9" w:type="dxa"/>
            <w:gridSpan w:val="2"/>
            <w:vMerge w:val="continue"/>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c>
          <w:tcPr>
            <w:tcW w:w="390" w:type="dxa"/>
            <w:vMerge w:val="continue"/>
            <w:shd w:val="clear" w:color="auto" w:fill="FFFFFF"/>
            <w:vAlign w:val="center"/>
          </w:tcPr>
          <w:p>
            <w:pPr>
              <w:widowControl/>
              <w:spacing w:line="240" w:lineRule="exact"/>
              <w:jc w:val="center"/>
              <w:rPr>
                <w:rFonts w:ascii="仿宋_GB2312" w:hAnsi="等线" w:eastAsia="仿宋_GB2312"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28" w:hRule="atLeast"/>
        </w:trPr>
        <w:tc>
          <w:tcPr>
            <w:tcW w:w="815" w:type="dxa"/>
            <w:shd w:val="clear" w:color="auto" w:fill="FFFFFF"/>
            <w:vAlign w:val="center"/>
          </w:tcPr>
          <w:p>
            <w:pPr>
              <w:widowControl/>
              <w:spacing w:line="240" w:lineRule="exact"/>
              <w:jc w:val="center"/>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 xml:space="preserve">44 </w:t>
            </w:r>
          </w:p>
        </w:tc>
        <w:tc>
          <w:tcPr>
            <w:tcW w:w="396" w:type="dxa"/>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监督保障</w:t>
            </w:r>
          </w:p>
        </w:tc>
        <w:tc>
          <w:tcPr>
            <w:tcW w:w="756" w:type="dxa"/>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监督</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保障</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340000</w:t>
            </w:r>
          </w:p>
        </w:tc>
        <w:tc>
          <w:tcPr>
            <w:tcW w:w="756" w:type="dxa"/>
            <w:vAlign w:val="center"/>
          </w:tcPr>
          <w:p>
            <w:pPr>
              <w:widowControl/>
              <w:spacing w:line="240" w:lineRule="exact"/>
              <w:jc w:val="left"/>
              <w:rPr>
                <w:rFonts w:ascii="仿宋_GB2312" w:hAnsi="Times New Roman" w:eastAsia="仿宋_GB2312" w:cs="Times New Roman"/>
                <w:color w:val="000000"/>
                <w:kern w:val="0"/>
                <w:sz w:val="18"/>
                <w:szCs w:val="18"/>
              </w:rPr>
            </w:pPr>
          </w:p>
        </w:tc>
        <w:tc>
          <w:tcPr>
            <w:tcW w:w="2728" w:type="dxa"/>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发布政务公开制度及政务公开工作开展、工作交流等信息</w:t>
            </w:r>
          </w:p>
        </w:tc>
        <w:tc>
          <w:tcPr>
            <w:tcW w:w="2398" w:type="dxa"/>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《中华人民共和国政府信息公开条例》（国务院令第711号）；</w:t>
            </w:r>
          </w:p>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《中共中央办公厅国务院办公厅印发〈关于全面推进政务公开工作的意见〉的通知》（中办发〔2016〕8号）</w:t>
            </w:r>
          </w:p>
        </w:tc>
        <w:tc>
          <w:tcPr>
            <w:tcW w:w="1440" w:type="dxa"/>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rPr>
              <w:t>自该信息形成或者变更之日起20个工作日内</w:t>
            </w:r>
          </w:p>
        </w:tc>
        <w:tc>
          <w:tcPr>
            <w:tcW w:w="1230" w:type="dxa"/>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登塘镇人民政府</w:t>
            </w:r>
          </w:p>
        </w:tc>
        <w:tc>
          <w:tcPr>
            <w:tcW w:w="1785" w:type="dxa"/>
            <w:vAlign w:val="center"/>
          </w:tcPr>
          <w:p>
            <w:pPr>
              <w:widowControl/>
              <w:spacing w:line="240" w:lineRule="exact"/>
              <w:jc w:val="left"/>
              <w:rPr>
                <w:rFonts w:ascii="仿宋_GB2312" w:hAnsi="Times New Roman" w:eastAsia="仿宋_GB2312" w:cs="Times New Roman"/>
                <w:color w:val="000000"/>
                <w:kern w:val="0"/>
                <w:sz w:val="18"/>
                <w:szCs w:val="18"/>
              </w:rPr>
            </w:pPr>
            <w:r>
              <w:rPr>
                <w:rFonts w:hint="eastAsia" w:ascii="仿宋_GB2312" w:hAnsi="Times New Roman" w:eastAsia="仿宋_GB2312" w:cs="Times New Roman"/>
                <w:color w:val="000000"/>
                <w:kern w:val="0"/>
                <w:sz w:val="18"/>
                <w:szCs w:val="18"/>
                <w:lang w:eastAsia="zh-CN"/>
              </w:rPr>
              <w:t xml:space="preserve">■党群服务中心  </w:t>
            </w:r>
            <w:r>
              <w:rPr>
                <w:rFonts w:hint="eastAsia" w:ascii="仿宋_GB2312" w:hAnsi="Times New Roman" w:eastAsia="仿宋_GB2312" w:cs="Times New Roman"/>
                <w:color w:val="000000"/>
                <w:kern w:val="0"/>
                <w:sz w:val="18"/>
                <w:szCs w:val="18"/>
              </w:rPr>
              <w:t xml:space="preserve">           </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■入户/现场</w:t>
            </w:r>
            <w:r>
              <w:rPr>
                <w:rFonts w:hint="eastAsia" w:ascii="仿宋_GB2312" w:hAnsi="Times New Roman" w:eastAsia="仿宋_GB2312" w:cs="Times New Roman"/>
                <w:color w:val="000000"/>
                <w:kern w:val="0"/>
                <w:sz w:val="18"/>
                <w:szCs w:val="18"/>
              </w:rPr>
              <w:br w:type="textWrapping"/>
            </w:r>
            <w:r>
              <w:rPr>
                <w:rFonts w:hint="eastAsia" w:ascii="仿宋_GB2312" w:hAnsi="Times New Roman" w:eastAsia="仿宋_GB2312" w:cs="Times New Roman"/>
                <w:color w:val="000000"/>
                <w:kern w:val="0"/>
                <w:sz w:val="18"/>
                <w:szCs w:val="18"/>
              </w:rPr>
              <w:t>■社区/企事业单位/村公示栏（电子屏）</w:t>
            </w:r>
          </w:p>
        </w:tc>
        <w:tc>
          <w:tcPr>
            <w:tcW w:w="393" w:type="dxa"/>
            <w:vAlign w:val="center"/>
          </w:tcPr>
          <w:p>
            <w:pPr>
              <w:widowControl/>
              <w:spacing w:line="240" w:lineRule="exact"/>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6" w:type="dxa"/>
            <w:vAlign w:val="center"/>
          </w:tcPr>
          <w:p>
            <w:pPr>
              <w:widowControl/>
              <w:spacing w:line="240" w:lineRule="exact"/>
              <w:jc w:val="left"/>
              <w:rPr>
                <w:rFonts w:ascii="仿宋_GB2312" w:hAnsi="等线" w:eastAsia="仿宋_GB2312" w:cs="宋体"/>
                <w:color w:val="000000"/>
                <w:kern w:val="0"/>
                <w:sz w:val="18"/>
                <w:szCs w:val="18"/>
              </w:rPr>
            </w:pPr>
          </w:p>
        </w:tc>
        <w:tc>
          <w:tcPr>
            <w:tcW w:w="399" w:type="dxa"/>
            <w:gridSpan w:val="2"/>
            <w:vAlign w:val="center"/>
          </w:tcPr>
          <w:p>
            <w:pPr>
              <w:widowControl/>
              <w:spacing w:line="240" w:lineRule="exact"/>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390" w:type="dxa"/>
            <w:vAlign w:val="center"/>
          </w:tcPr>
          <w:p>
            <w:pPr>
              <w:widowControl/>
              <w:spacing w:line="240" w:lineRule="exact"/>
              <w:jc w:val="left"/>
              <w:rPr>
                <w:rFonts w:ascii="仿宋_GB2312" w:hAnsi="等线" w:eastAsia="仿宋_GB2312" w:cs="宋体"/>
                <w:color w:val="000000"/>
                <w:kern w:val="0"/>
                <w:sz w:val="18"/>
                <w:szCs w:val="18"/>
              </w:rPr>
            </w:pPr>
          </w:p>
        </w:tc>
      </w:tr>
    </w:tbl>
    <w:p>
      <w:pPr>
        <w:spacing w:line="240" w:lineRule="exact"/>
        <w:rPr>
          <w:rFonts w:ascii="仿宋_GB2312" w:eastAsia="仿宋_GB2312"/>
          <w:sz w:val="18"/>
          <w:szCs w:val="18"/>
        </w:rPr>
      </w:pPr>
    </w:p>
    <w:sectPr>
      <w:headerReference r:id="rId4" w:type="first"/>
      <w:footerReference r:id="rId6" w:type="first"/>
      <w:headerReference r:id="rId3" w:type="default"/>
      <w:footerReference r:id="rId5" w:type="default"/>
      <w:pgSz w:w="16838" w:h="11906" w:orient="landscape"/>
      <w:pgMar w:top="1633" w:right="1440" w:bottom="1689" w:left="144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仿宋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ascii="华文中宋" w:hAnsi="华文中宋" w:eastAsia="华文中宋" w:cs="华文中宋"/>
        <w:b w:val="0"/>
        <w:bCs w:val="0"/>
        <w:spacing w:val="0"/>
        <w:sz w:val="36"/>
        <w:szCs w:val="36"/>
      </w:rPr>
    </w:pPr>
    <w:bookmarkStart w:id="0" w:name="_GoBack"/>
    <w:r>
      <w:rPr>
        <w:rFonts w:hint="eastAsia" w:ascii="华文中宋" w:hAnsi="华文中宋" w:eastAsia="华文中宋" w:cs="华文中宋"/>
        <w:b w:val="0"/>
        <w:bCs w:val="0"/>
        <w:spacing w:val="0"/>
        <w:sz w:val="36"/>
        <w:szCs w:val="36"/>
      </w:rPr>
      <w:t>登塘镇基层政务公开标准目录（2020）</w:t>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23"/>
    <w:rsid w:val="005D3226"/>
    <w:rsid w:val="009B71FA"/>
    <w:rsid w:val="00B147B4"/>
    <w:rsid w:val="00C46CA8"/>
    <w:rsid w:val="00C50C23"/>
    <w:rsid w:val="00CA790E"/>
    <w:rsid w:val="00D42F2E"/>
    <w:rsid w:val="00F52836"/>
    <w:rsid w:val="0E386957"/>
    <w:rsid w:val="326A7598"/>
    <w:rsid w:val="32CE1AE5"/>
    <w:rsid w:val="3C325CD8"/>
    <w:rsid w:val="452524D3"/>
    <w:rsid w:val="5E4F6796"/>
    <w:rsid w:val="6CF34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77"/>
    <w:unhideWhenUsed/>
    <w:qFormat/>
    <w:uiPriority w:val="99"/>
    <w:pPr>
      <w:tabs>
        <w:tab w:val="center" w:pos="4153"/>
        <w:tab w:val="right" w:pos="8306"/>
      </w:tabs>
      <w:snapToGrid w:val="0"/>
      <w:jc w:val="left"/>
    </w:pPr>
    <w:rPr>
      <w:sz w:val="18"/>
      <w:szCs w:val="18"/>
    </w:rPr>
  </w:style>
  <w:style w:type="paragraph" w:styleId="3">
    <w:name w:val="header"/>
    <w:basedOn w:val="1"/>
    <w:link w:val="76"/>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paragraph" w:customStyle="1" w:styleId="7">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font0"/>
    <w:basedOn w:val="1"/>
    <w:qFormat/>
    <w:uiPriority w:val="0"/>
    <w:pPr>
      <w:widowControl/>
      <w:spacing w:before="100" w:beforeAutospacing="1" w:after="100" w:afterAutospacing="1"/>
      <w:jc w:val="left"/>
    </w:pPr>
    <w:rPr>
      <w:rFonts w:ascii="方正仿宋_GBK" w:hAnsi="宋体" w:eastAsia="方正仿宋_GBK" w:cs="宋体"/>
      <w:color w:val="000000"/>
      <w:kern w:val="0"/>
      <w:sz w:val="26"/>
      <w:szCs w:val="26"/>
    </w:rPr>
  </w:style>
  <w:style w:type="paragraph" w:customStyle="1" w:styleId="9">
    <w:name w:val="font1"/>
    <w:basedOn w:val="1"/>
    <w:qFormat/>
    <w:uiPriority w:val="0"/>
    <w:pPr>
      <w:widowControl/>
      <w:spacing w:before="100" w:beforeAutospacing="1" w:after="100" w:afterAutospacing="1"/>
      <w:jc w:val="left"/>
    </w:pPr>
    <w:rPr>
      <w:rFonts w:ascii="微软雅黑" w:hAnsi="微软雅黑" w:eastAsia="微软雅黑" w:cs="宋体"/>
      <w:color w:val="000000"/>
      <w:kern w:val="0"/>
      <w:sz w:val="22"/>
    </w:rPr>
  </w:style>
  <w:style w:type="paragraph" w:customStyle="1" w:styleId="10">
    <w:name w:val="font2"/>
    <w:basedOn w:val="1"/>
    <w:qFormat/>
    <w:uiPriority w:val="0"/>
    <w:pPr>
      <w:widowControl/>
      <w:spacing w:before="100" w:beforeAutospacing="1" w:after="100" w:afterAutospacing="1"/>
      <w:jc w:val="left"/>
    </w:pPr>
    <w:rPr>
      <w:rFonts w:ascii="宋体" w:hAnsi="宋体" w:eastAsia="宋体" w:cs="宋体"/>
      <w:color w:val="000000"/>
      <w:kern w:val="0"/>
      <w:sz w:val="26"/>
      <w:szCs w:val="26"/>
    </w:rPr>
  </w:style>
  <w:style w:type="paragraph" w:customStyle="1" w:styleId="11">
    <w:name w:val="font3"/>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6"/>
      <w:szCs w:val="26"/>
    </w:rPr>
  </w:style>
  <w:style w:type="paragraph" w:customStyle="1" w:styleId="12">
    <w:name w:val="font4"/>
    <w:basedOn w:val="1"/>
    <w:qFormat/>
    <w:uiPriority w:val="0"/>
    <w:pPr>
      <w:widowControl/>
      <w:spacing w:before="100" w:beforeAutospacing="1" w:after="100" w:afterAutospacing="1"/>
      <w:jc w:val="left"/>
    </w:pPr>
    <w:rPr>
      <w:rFonts w:ascii="方正仿宋_GBK" w:hAnsi="宋体" w:eastAsia="方正仿宋_GBK" w:cs="宋体"/>
      <w:color w:val="000000"/>
      <w:kern w:val="0"/>
      <w:sz w:val="26"/>
      <w:szCs w:val="26"/>
    </w:rPr>
  </w:style>
  <w:style w:type="paragraph" w:customStyle="1" w:styleId="13">
    <w:name w:val="font5"/>
    <w:basedOn w:val="1"/>
    <w:qFormat/>
    <w:uiPriority w:val="0"/>
    <w:pPr>
      <w:widowControl/>
      <w:spacing w:before="100" w:beforeAutospacing="1" w:after="100" w:afterAutospacing="1"/>
      <w:jc w:val="left"/>
    </w:pPr>
    <w:rPr>
      <w:rFonts w:ascii="微软雅黑" w:hAnsi="微软雅黑" w:eastAsia="微软雅黑" w:cs="宋体"/>
      <w:color w:val="000000"/>
      <w:kern w:val="0"/>
      <w:sz w:val="26"/>
      <w:szCs w:val="26"/>
    </w:rPr>
  </w:style>
  <w:style w:type="paragraph" w:customStyle="1" w:styleId="14">
    <w:name w:val="font6"/>
    <w:basedOn w:val="1"/>
    <w:qFormat/>
    <w:uiPriority w:val="0"/>
    <w:pPr>
      <w:widowControl/>
      <w:spacing w:before="100" w:beforeAutospacing="1" w:after="100" w:afterAutospacing="1"/>
      <w:jc w:val="left"/>
    </w:pPr>
    <w:rPr>
      <w:rFonts w:ascii="等线" w:hAnsi="等线" w:eastAsia="等线" w:cs="宋体"/>
      <w:color w:val="000000"/>
      <w:kern w:val="0"/>
      <w:sz w:val="22"/>
    </w:rPr>
  </w:style>
  <w:style w:type="paragraph" w:customStyle="1" w:styleId="15">
    <w:name w:val="font7"/>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6"/>
      <w:szCs w:val="26"/>
    </w:rPr>
  </w:style>
  <w:style w:type="paragraph" w:customStyle="1" w:styleId="16">
    <w:name w:val="font8"/>
    <w:basedOn w:val="1"/>
    <w:qFormat/>
    <w:uiPriority w:val="0"/>
    <w:pPr>
      <w:widowControl/>
      <w:spacing w:before="100" w:beforeAutospacing="1" w:after="100" w:afterAutospacing="1"/>
      <w:jc w:val="left"/>
    </w:pPr>
    <w:rPr>
      <w:rFonts w:ascii="方正黑体_GBK" w:hAnsi="宋体" w:eastAsia="方正黑体_GBK" w:cs="宋体"/>
      <w:color w:val="000000"/>
      <w:kern w:val="0"/>
      <w:sz w:val="26"/>
      <w:szCs w:val="26"/>
    </w:rPr>
  </w:style>
  <w:style w:type="paragraph" w:customStyle="1" w:styleId="17">
    <w:name w:val="font9"/>
    <w:basedOn w:val="1"/>
    <w:qFormat/>
    <w:uiPriority w:val="0"/>
    <w:pPr>
      <w:widowControl/>
      <w:spacing w:before="100" w:beforeAutospacing="1" w:after="100" w:afterAutospacing="1"/>
      <w:jc w:val="left"/>
    </w:pPr>
    <w:rPr>
      <w:rFonts w:ascii="微软雅黑" w:hAnsi="微软雅黑" w:eastAsia="微软雅黑" w:cs="宋体"/>
      <w:color w:val="000000"/>
      <w:kern w:val="0"/>
      <w:sz w:val="32"/>
      <w:szCs w:val="32"/>
    </w:rPr>
  </w:style>
  <w:style w:type="paragraph" w:customStyle="1" w:styleId="18">
    <w:name w:val="et2"/>
    <w:basedOn w:val="1"/>
    <w:qFormat/>
    <w:uiPriority w:val="0"/>
    <w:pPr>
      <w:widowControl/>
      <w:pBdr>
        <w:top w:val="single" w:color="000000" w:sz="8" w:space="0"/>
        <w:left w:val="single" w:color="000000" w:sz="8" w:space="0"/>
        <w:right w:val="single" w:color="000000" w:sz="8" w:space="0"/>
      </w:pBdr>
      <w:shd w:val="clear" w:color="auto" w:fill="FFFFFF"/>
      <w:spacing w:before="100" w:beforeAutospacing="1" w:after="100" w:afterAutospacing="1"/>
      <w:jc w:val="center"/>
      <w:textAlignment w:val="center"/>
    </w:pPr>
    <w:rPr>
      <w:rFonts w:ascii="Times New Roman" w:hAnsi="Times New Roman" w:eastAsia="宋体" w:cs="Times New Roman"/>
      <w:kern w:val="0"/>
      <w:sz w:val="26"/>
      <w:szCs w:val="26"/>
    </w:rPr>
  </w:style>
  <w:style w:type="paragraph" w:customStyle="1" w:styleId="19">
    <w:name w:val="et3"/>
    <w:basedOn w:val="1"/>
    <w:qFormat/>
    <w:uiPriority w:val="0"/>
    <w:pPr>
      <w:widowControl/>
      <w:pBdr>
        <w:top w:val="single" w:color="000000" w:sz="8" w:space="0"/>
        <w:left w:val="single" w:color="000000" w:sz="8" w:space="0"/>
        <w:right w:val="single" w:color="000000" w:sz="8" w:space="0"/>
      </w:pBdr>
      <w:shd w:val="clear" w:color="auto" w:fill="FFFFFF"/>
      <w:spacing w:before="100" w:beforeAutospacing="1" w:after="100" w:afterAutospacing="1"/>
      <w:jc w:val="center"/>
      <w:textAlignment w:val="center"/>
    </w:pPr>
    <w:rPr>
      <w:rFonts w:ascii="Times New Roman" w:hAnsi="Times New Roman" w:eastAsia="宋体" w:cs="Times New Roman"/>
      <w:kern w:val="0"/>
      <w:sz w:val="26"/>
      <w:szCs w:val="26"/>
    </w:rPr>
  </w:style>
  <w:style w:type="paragraph" w:customStyle="1" w:styleId="20">
    <w:name w:val="et4"/>
    <w:basedOn w:val="1"/>
    <w:qFormat/>
    <w:uiPriority w:val="0"/>
    <w:pPr>
      <w:widowControl/>
      <w:pBdr>
        <w:top w:val="single" w:color="000000" w:sz="8" w:space="0"/>
        <w:left w:val="single" w:color="000000" w:sz="8" w:space="0"/>
        <w:bottom w:val="single" w:color="000000" w:sz="8" w:space="0"/>
      </w:pBdr>
      <w:shd w:val="clear" w:color="auto" w:fill="FFFFFF"/>
      <w:spacing w:before="100" w:beforeAutospacing="1" w:after="100" w:afterAutospacing="1"/>
      <w:jc w:val="center"/>
      <w:textAlignment w:val="center"/>
    </w:pPr>
    <w:rPr>
      <w:rFonts w:ascii="Times New Roman" w:hAnsi="Times New Roman" w:eastAsia="宋体" w:cs="Times New Roman"/>
      <w:kern w:val="0"/>
      <w:sz w:val="26"/>
      <w:szCs w:val="26"/>
    </w:rPr>
  </w:style>
  <w:style w:type="paragraph" w:customStyle="1" w:styleId="21">
    <w:name w:val="et5"/>
    <w:basedOn w:val="1"/>
    <w:qFormat/>
    <w:uiPriority w:val="0"/>
    <w:pPr>
      <w:widowControl/>
      <w:pBdr>
        <w:top w:val="single" w:color="000000" w:sz="8" w:space="0"/>
        <w:bottom w:val="single" w:color="000000" w:sz="8" w:space="0"/>
        <w:right w:val="single" w:color="000000" w:sz="8" w:space="0"/>
      </w:pBdr>
      <w:shd w:val="clear" w:color="auto" w:fill="FFFFFF"/>
      <w:spacing w:before="100" w:beforeAutospacing="1" w:after="100" w:afterAutospacing="1"/>
      <w:jc w:val="center"/>
      <w:textAlignment w:val="center"/>
    </w:pPr>
    <w:rPr>
      <w:rFonts w:ascii="Times New Roman" w:hAnsi="Times New Roman" w:eastAsia="宋体" w:cs="Times New Roman"/>
      <w:kern w:val="0"/>
      <w:sz w:val="26"/>
      <w:szCs w:val="26"/>
    </w:rPr>
  </w:style>
  <w:style w:type="paragraph" w:customStyle="1" w:styleId="22">
    <w:name w:val="et6"/>
    <w:basedOn w:val="1"/>
    <w:qFormat/>
    <w:uiPriority w:val="0"/>
    <w:pPr>
      <w:widowControl/>
      <w:pBdr>
        <w:top w:val="single" w:color="000000" w:sz="8" w:space="0"/>
        <w:left w:val="single" w:color="000000" w:sz="8" w:space="0"/>
        <w:right w:val="single" w:color="000000" w:sz="8" w:space="0"/>
      </w:pBdr>
      <w:shd w:val="clear" w:color="auto" w:fill="FFFFFF"/>
      <w:spacing w:before="100" w:beforeAutospacing="1" w:after="100" w:afterAutospacing="1"/>
      <w:ind w:firstLine="100" w:firstLineChars="100"/>
      <w:jc w:val="left"/>
      <w:textAlignment w:val="center"/>
    </w:pPr>
    <w:rPr>
      <w:rFonts w:ascii="方正黑体_GBK" w:hAnsi="宋体" w:eastAsia="方正黑体_GBK" w:cs="宋体"/>
      <w:kern w:val="0"/>
      <w:sz w:val="26"/>
      <w:szCs w:val="26"/>
    </w:rPr>
  </w:style>
  <w:style w:type="paragraph" w:customStyle="1" w:styleId="23">
    <w:name w:val="et7"/>
    <w:basedOn w:val="1"/>
    <w:qFormat/>
    <w:uiPriority w:val="0"/>
    <w:pPr>
      <w:widowControl/>
      <w:pBdr>
        <w:top w:val="single" w:color="000000" w:sz="8" w:space="0"/>
        <w:left w:val="single" w:color="000000" w:sz="8" w:space="0"/>
        <w:right w:val="single" w:color="000000" w:sz="8" w:space="0"/>
      </w:pBdr>
      <w:shd w:val="clear" w:color="auto" w:fill="FFFFFF"/>
      <w:spacing w:before="100" w:beforeAutospacing="1" w:after="100" w:afterAutospacing="1"/>
      <w:jc w:val="center"/>
      <w:textAlignment w:val="center"/>
    </w:pPr>
    <w:rPr>
      <w:rFonts w:ascii="方正黑体_GBK" w:hAnsi="宋体" w:eastAsia="方正黑体_GBK" w:cs="宋体"/>
      <w:kern w:val="0"/>
      <w:sz w:val="26"/>
      <w:szCs w:val="26"/>
    </w:rPr>
  </w:style>
  <w:style w:type="paragraph" w:customStyle="1" w:styleId="24">
    <w:name w:val="et8"/>
    <w:basedOn w:val="1"/>
    <w:qFormat/>
    <w:uiPriority w:val="0"/>
    <w:pPr>
      <w:widowControl/>
      <w:pBdr>
        <w:left w:val="single" w:color="000000" w:sz="8" w:space="0"/>
        <w:right w:val="single" w:color="000000" w:sz="8" w:space="0"/>
      </w:pBdr>
      <w:shd w:val="clear" w:color="auto" w:fill="FFFFFF"/>
      <w:spacing w:before="100" w:beforeAutospacing="1" w:after="100" w:afterAutospacing="1"/>
      <w:jc w:val="center"/>
      <w:textAlignment w:val="center"/>
    </w:pPr>
    <w:rPr>
      <w:rFonts w:ascii="Times New Roman" w:hAnsi="Times New Roman" w:eastAsia="宋体" w:cs="Times New Roman"/>
      <w:kern w:val="0"/>
      <w:sz w:val="26"/>
      <w:szCs w:val="26"/>
    </w:rPr>
  </w:style>
  <w:style w:type="paragraph" w:customStyle="1" w:styleId="25">
    <w:name w:val="et9"/>
    <w:basedOn w:val="1"/>
    <w:qFormat/>
    <w:uiPriority w:val="0"/>
    <w:pPr>
      <w:widowControl/>
      <w:pBdr>
        <w:left w:val="single" w:color="000000" w:sz="8" w:space="0"/>
        <w:right w:val="single" w:color="000000" w:sz="8" w:space="0"/>
      </w:pBdr>
      <w:shd w:val="clear" w:color="auto" w:fill="FFFFFF"/>
      <w:spacing w:before="100" w:beforeAutospacing="1" w:after="100" w:afterAutospacing="1"/>
      <w:jc w:val="center"/>
      <w:textAlignment w:val="center"/>
    </w:pPr>
    <w:rPr>
      <w:rFonts w:ascii="Times New Roman" w:hAnsi="Times New Roman" w:eastAsia="宋体" w:cs="Times New Roman"/>
      <w:kern w:val="0"/>
      <w:sz w:val="26"/>
      <w:szCs w:val="26"/>
    </w:rPr>
  </w:style>
  <w:style w:type="paragraph" w:customStyle="1" w:styleId="26">
    <w:name w:val="et10"/>
    <w:basedOn w:val="1"/>
    <w:qFormat/>
    <w:uiPriority w:val="0"/>
    <w:pPr>
      <w:widowControl/>
      <w:pBdr>
        <w:right w:val="single" w:color="000000" w:sz="8" w:space="0"/>
      </w:pBdr>
      <w:shd w:val="clear" w:color="auto" w:fill="FFFFFF"/>
      <w:spacing w:before="100" w:beforeAutospacing="1" w:after="100" w:afterAutospacing="1"/>
      <w:jc w:val="center"/>
      <w:textAlignment w:val="center"/>
    </w:pPr>
    <w:rPr>
      <w:rFonts w:ascii="Times New Roman" w:hAnsi="Times New Roman" w:eastAsia="宋体" w:cs="Times New Roman"/>
      <w:kern w:val="0"/>
      <w:sz w:val="26"/>
      <w:szCs w:val="26"/>
    </w:rPr>
  </w:style>
  <w:style w:type="paragraph" w:customStyle="1" w:styleId="27">
    <w:name w:val="et11"/>
    <w:basedOn w:val="1"/>
    <w:qFormat/>
    <w:uiPriority w:val="0"/>
    <w:pPr>
      <w:widowControl/>
      <w:pBdr>
        <w:left w:val="single" w:color="000000" w:sz="8" w:space="0"/>
        <w:right w:val="single" w:color="000000" w:sz="8" w:space="0"/>
      </w:pBdr>
      <w:shd w:val="clear" w:color="auto" w:fill="FFFFFF"/>
      <w:spacing w:before="100" w:beforeAutospacing="1" w:after="100" w:afterAutospacing="1"/>
      <w:ind w:firstLine="100" w:firstLineChars="100"/>
      <w:jc w:val="left"/>
      <w:textAlignment w:val="center"/>
    </w:pPr>
    <w:rPr>
      <w:rFonts w:ascii="方正黑体_GBK" w:hAnsi="宋体" w:eastAsia="方正黑体_GBK" w:cs="宋体"/>
      <w:kern w:val="0"/>
      <w:sz w:val="26"/>
      <w:szCs w:val="26"/>
    </w:rPr>
  </w:style>
  <w:style w:type="paragraph" w:customStyle="1" w:styleId="28">
    <w:name w:val="et12"/>
    <w:basedOn w:val="1"/>
    <w:qFormat/>
    <w:uiPriority w:val="0"/>
    <w:pPr>
      <w:widowControl/>
      <w:pBdr>
        <w:left w:val="single" w:color="000000" w:sz="8" w:space="0"/>
        <w:right w:val="single" w:color="000000" w:sz="8" w:space="0"/>
      </w:pBdr>
      <w:shd w:val="clear" w:color="auto" w:fill="FFFFFF"/>
      <w:spacing w:before="100" w:beforeAutospacing="1" w:after="100" w:afterAutospacing="1"/>
      <w:jc w:val="center"/>
      <w:textAlignment w:val="center"/>
    </w:pPr>
    <w:rPr>
      <w:rFonts w:ascii="方正黑体_GBK" w:hAnsi="宋体" w:eastAsia="方正黑体_GBK" w:cs="宋体"/>
      <w:kern w:val="0"/>
      <w:sz w:val="26"/>
      <w:szCs w:val="26"/>
    </w:rPr>
  </w:style>
  <w:style w:type="paragraph" w:customStyle="1" w:styleId="29">
    <w:name w:val="et13"/>
    <w:basedOn w:val="1"/>
    <w:qFormat/>
    <w:uiPriority w:val="0"/>
    <w:pPr>
      <w:widowControl/>
      <w:pBdr>
        <w:left w:val="single" w:color="000000" w:sz="8" w:space="0"/>
        <w:bottom w:val="single" w:color="000000" w:sz="8" w:space="0"/>
        <w:right w:val="single" w:color="000000" w:sz="8" w:space="0"/>
      </w:pBdr>
      <w:shd w:val="clear" w:color="auto" w:fill="FFFFFF"/>
      <w:spacing w:before="100" w:beforeAutospacing="1" w:after="100" w:afterAutospacing="1"/>
      <w:jc w:val="center"/>
      <w:textAlignment w:val="center"/>
    </w:pPr>
    <w:rPr>
      <w:rFonts w:ascii="Times New Roman" w:hAnsi="Times New Roman" w:eastAsia="宋体" w:cs="Times New Roman"/>
      <w:kern w:val="0"/>
      <w:sz w:val="26"/>
      <w:szCs w:val="26"/>
    </w:rPr>
  </w:style>
  <w:style w:type="paragraph" w:customStyle="1" w:styleId="30">
    <w:name w:val="et14"/>
    <w:basedOn w:val="1"/>
    <w:qFormat/>
    <w:uiPriority w:val="0"/>
    <w:pPr>
      <w:widowControl/>
      <w:pBdr>
        <w:left w:val="single" w:color="000000" w:sz="8" w:space="0"/>
        <w:bottom w:val="single" w:color="000000" w:sz="8" w:space="0"/>
        <w:right w:val="single" w:color="000000" w:sz="8" w:space="0"/>
      </w:pBdr>
      <w:shd w:val="clear" w:color="auto" w:fill="FFFFFF"/>
      <w:spacing w:before="100" w:beforeAutospacing="1" w:after="100" w:afterAutospacing="1"/>
      <w:jc w:val="center"/>
      <w:textAlignment w:val="center"/>
    </w:pPr>
    <w:rPr>
      <w:rFonts w:ascii="Times New Roman" w:hAnsi="Times New Roman" w:eastAsia="宋体" w:cs="Times New Roman"/>
      <w:kern w:val="0"/>
      <w:sz w:val="26"/>
      <w:szCs w:val="26"/>
    </w:rPr>
  </w:style>
  <w:style w:type="paragraph" w:customStyle="1" w:styleId="31">
    <w:name w:val="et15"/>
    <w:basedOn w:val="1"/>
    <w:qFormat/>
    <w:uiPriority w:val="0"/>
    <w:pPr>
      <w:widowControl/>
      <w:pBdr>
        <w:bottom w:val="single" w:color="000000" w:sz="8" w:space="0"/>
        <w:right w:val="single" w:color="000000" w:sz="8" w:space="0"/>
      </w:pBdr>
      <w:shd w:val="clear" w:color="auto" w:fill="FFFFFF"/>
      <w:spacing w:before="100" w:beforeAutospacing="1" w:after="100" w:afterAutospacing="1"/>
      <w:jc w:val="center"/>
      <w:textAlignment w:val="center"/>
    </w:pPr>
    <w:rPr>
      <w:rFonts w:ascii="Times New Roman" w:hAnsi="Times New Roman" w:eastAsia="宋体" w:cs="Times New Roman"/>
      <w:kern w:val="0"/>
      <w:sz w:val="26"/>
      <w:szCs w:val="26"/>
    </w:rPr>
  </w:style>
  <w:style w:type="paragraph" w:customStyle="1" w:styleId="32">
    <w:name w:val="et16"/>
    <w:basedOn w:val="1"/>
    <w:qFormat/>
    <w:uiPriority w:val="0"/>
    <w:pPr>
      <w:widowControl/>
      <w:pBdr>
        <w:left w:val="single" w:color="000000" w:sz="8" w:space="0"/>
        <w:bottom w:val="single" w:color="000000" w:sz="8" w:space="0"/>
        <w:right w:val="single" w:color="000000" w:sz="8" w:space="0"/>
      </w:pBdr>
      <w:shd w:val="clear" w:color="auto" w:fill="FFFFFF"/>
      <w:spacing w:before="100" w:beforeAutospacing="1" w:after="100" w:afterAutospacing="1"/>
      <w:ind w:firstLine="100" w:firstLineChars="100"/>
      <w:jc w:val="left"/>
      <w:textAlignment w:val="center"/>
    </w:pPr>
    <w:rPr>
      <w:rFonts w:ascii="方正黑体_GBK" w:hAnsi="宋体" w:eastAsia="方正黑体_GBK" w:cs="宋体"/>
      <w:kern w:val="0"/>
      <w:sz w:val="26"/>
      <w:szCs w:val="26"/>
    </w:rPr>
  </w:style>
  <w:style w:type="paragraph" w:customStyle="1" w:styleId="33">
    <w:name w:val="et17"/>
    <w:basedOn w:val="1"/>
    <w:qFormat/>
    <w:uiPriority w:val="0"/>
    <w:pPr>
      <w:widowControl/>
      <w:pBdr>
        <w:left w:val="single" w:color="000000" w:sz="8" w:space="0"/>
        <w:bottom w:val="single" w:color="000000" w:sz="8" w:space="0"/>
        <w:right w:val="single" w:color="000000" w:sz="8" w:space="0"/>
      </w:pBdr>
      <w:shd w:val="clear" w:color="auto" w:fill="FFFFFF"/>
      <w:spacing w:before="100" w:beforeAutospacing="1" w:after="100" w:afterAutospacing="1"/>
      <w:jc w:val="center"/>
      <w:textAlignment w:val="center"/>
    </w:pPr>
    <w:rPr>
      <w:rFonts w:ascii="方正黑体_GBK" w:hAnsi="宋体" w:eastAsia="方正黑体_GBK" w:cs="宋体"/>
      <w:kern w:val="0"/>
      <w:sz w:val="26"/>
      <w:szCs w:val="26"/>
    </w:rPr>
  </w:style>
  <w:style w:type="paragraph" w:customStyle="1" w:styleId="34">
    <w:name w:val="et18"/>
    <w:basedOn w:val="1"/>
    <w:qFormat/>
    <w:uiPriority w:val="0"/>
    <w:pPr>
      <w:widowControl/>
      <w:pBdr>
        <w:top w:val="single" w:color="000000" w:sz="8" w:space="0"/>
        <w:left w:val="single" w:color="000000" w:sz="8" w:space="0"/>
        <w:right w:val="single" w:color="000000" w:sz="8" w:space="0"/>
      </w:pBdr>
      <w:shd w:val="clear" w:color="auto" w:fill="FFFFFF"/>
      <w:spacing w:before="100" w:beforeAutospacing="1" w:after="100" w:afterAutospacing="1"/>
      <w:jc w:val="center"/>
      <w:textAlignment w:val="center"/>
    </w:pPr>
    <w:rPr>
      <w:rFonts w:ascii="Times New Roman" w:hAnsi="Times New Roman" w:eastAsia="宋体" w:cs="Times New Roman"/>
      <w:kern w:val="0"/>
      <w:sz w:val="26"/>
      <w:szCs w:val="26"/>
    </w:rPr>
  </w:style>
  <w:style w:type="paragraph" w:customStyle="1" w:styleId="35">
    <w:name w:val="et20"/>
    <w:basedOn w:val="1"/>
    <w:qFormat/>
    <w:uiPriority w:val="0"/>
    <w:pPr>
      <w:widowControl/>
      <w:pBdr>
        <w:top w:val="single" w:color="000000" w:sz="8" w:space="0"/>
        <w:left w:val="single" w:color="000000" w:sz="8" w:space="0"/>
        <w:right w:val="single" w:color="000000" w:sz="8" w:space="0"/>
      </w:pBdr>
      <w:shd w:val="clear" w:color="auto" w:fill="FFFFFF"/>
      <w:spacing w:before="100" w:beforeAutospacing="1" w:after="100" w:afterAutospacing="1"/>
      <w:jc w:val="left"/>
      <w:textAlignment w:val="center"/>
    </w:pPr>
    <w:rPr>
      <w:rFonts w:ascii="Times New Roman" w:hAnsi="Times New Roman" w:eastAsia="宋体" w:cs="Times New Roman"/>
      <w:kern w:val="0"/>
      <w:sz w:val="26"/>
      <w:szCs w:val="26"/>
    </w:rPr>
  </w:style>
  <w:style w:type="paragraph" w:customStyle="1" w:styleId="36">
    <w:name w:val="et21"/>
    <w:basedOn w:val="1"/>
    <w:qFormat/>
    <w:uiPriority w:val="0"/>
    <w:pPr>
      <w:widowControl/>
      <w:pBdr>
        <w:left w:val="single" w:color="000000" w:sz="8" w:space="0"/>
        <w:right w:val="single" w:color="000000" w:sz="8" w:space="0"/>
      </w:pBdr>
      <w:shd w:val="clear" w:color="auto" w:fill="FFFFFF"/>
      <w:spacing w:before="100" w:beforeAutospacing="1" w:after="100" w:afterAutospacing="1"/>
      <w:jc w:val="left"/>
      <w:textAlignment w:val="center"/>
    </w:pPr>
    <w:rPr>
      <w:rFonts w:ascii="Times New Roman" w:hAnsi="Times New Roman" w:eastAsia="宋体" w:cs="Times New Roman"/>
      <w:kern w:val="0"/>
      <w:sz w:val="26"/>
      <w:szCs w:val="26"/>
    </w:rPr>
  </w:style>
  <w:style w:type="paragraph" w:customStyle="1" w:styleId="37">
    <w:name w:val="et23"/>
    <w:basedOn w:val="1"/>
    <w:qFormat/>
    <w:uiPriority w:val="0"/>
    <w:pPr>
      <w:widowControl/>
      <w:pBdr>
        <w:left w:val="single" w:color="000000" w:sz="8" w:space="0"/>
        <w:bottom w:val="single" w:color="000000" w:sz="8" w:space="0"/>
        <w:right w:val="single" w:color="000000" w:sz="8" w:space="0"/>
      </w:pBdr>
      <w:shd w:val="clear" w:color="auto" w:fill="FFFFFF"/>
      <w:spacing w:before="100" w:beforeAutospacing="1" w:after="100" w:afterAutospacing="1"/>
      <w:jc w:val="left"/>
      <w:textAlignment w:val="center"/>
    </w:pPr>
    <w:rPr>
      <w:rFonts w:ascii="Times New Roman" w:hAnsi="Times New Roman" w:eastAsia="宋体" w:cs="Times New Roman"/>
      <w:kern w:val="0"/>
      <w:sz w:val="26"/>
      <w:szCs w:val="26"/>
    </w:rPr>
  </w:style>
  <w:style w:type="paragraph" w:customStyle="1" w:styleId="38">
    <w:name w:val="et24"/>
    <w:basedOn w:val="1"/>
    <w:qFormat/>
    <w:uiPriority w:val="0"/>
    <w:pPr>
      <w:widowControl/>
      <w:pBdr>
        <w:top w:val="single" w:color="000000" w:sz="8" w:space="0"/>
        <w:left w:val="single" w:color="000000" w:sz="8" w:space="0"/>
        <w:right w:val="single" w:color="000000" w:sz="8" w:space="0"/>
      </w:pBdr>
      <w:shd w:val="clear" w:color="auto" w:fill="FFFFFF"/>
      <w:spacing w:before="100" w:beforeAutospacing="1" w:after="100" w:afterAutospacing="1"/>
      <w:jc w:val="left"/>
      <w:textAlignment w:val="center"/>
    </w:pPr>
    <w:rPr>
      <w:rFonts w:ascii="微软雅黑" w:hAnsi="微软雅黑" w:eastAsia="微软雅黑" w:cs="宋体"/>
      <w:kern w:val="0"/>
      <w:sz w:val="24"/>
      <w:szCs w:val="24"/>
    </w:rPr>
  </w:style>
  <w:style w:type="paragraph" w:customStyle="1" w:styleId="39">
    <w:name w:val="et25"/>
    <w:basedOn w:val="1"/>
    <w:qFormat/>
    <w:uiPriority w:val="0"/>
    <w:pPr>
      <w:widowControl/>
      <w:pBdr>
        <w:top w:val="single" w:color="000000" w:sz="8" w:space="0"/>
        <w:left w:val="single" w:color="000000" w:sz="8" w:space="0"/>
        <w:right w:val="single" w:color="000000" w:sz="8" w:space="0"/>
      </w:pBdr>
      <w:shd w:val="clear" w:color="auto" w:fill="FFFFFF"/>
      <w:spacing w:before="100" w:beforeAutospacing="1" w:after="100" w:afterAutospacing="1"/>
      <w:jc w:val="center"/>
      <w:textAlignment w:val="center"/>
    </w:pPr>
    <w:rPr>
      <w:rFonts w:ascii="宋体" w:hAnsi="宋体" w:eastAsia="宋体" w:cs="宋体"/>
      <w:kern w:val="0"/>
      <w:sz w:val="26"/>
      <w:szCs w:val="26"/>
    </w:rPr>
  </w:style>
  <w:style w:type="paragraph" w:customStyle="1" w:styleId="40">
    <w:name w:val="et26"/>
    <w:basedOn w:val="1"/>
    <w:qFormat/>
    <w:uiPriority w:val="0"/>
    <w:pPr>
      <w:widowControl/>
      <w:pBdr>
        <w:left w:val="single" w:color="000000" w:sz="8" w:space="0"/>
        <w:right w:val="single" w:color="000000" w:sz="8" w:space="0"/>
      </w:pBdr>
      <w:shd w:val="clear" w:color="auto" w:fill="FFFFFF"/>
      <w:spacing w:before="100" w:beforeAutospacing="1" w:after="100" w:afterAutospacing="1"/>
      <w:jc w:val="left"/>
      <w:textAlignment w:val="center"/>
    </w:pPr>
    <w:rPr>
      <w:rFonts w:ascii="微软雅黑" w:hAnsi="微软雅黑" w:eastAsia="微软雅黑" w:cs="宋体"/>
      <w:kern w:val="0"/>
      <w:sz w:val="24"/>
      <w:szCs w:val="24"/>
    </w:rPr>
  </w:style>
  <w:style w:type="paragraph" w:customStyle="1" w:styleId="41">
    <w:name w:val="et27"/>
    <w:basedOn w:val="1"/>
    <w:qFormat/>
    <w:uiPriority w:val="0"/>
    <w:pPr>
      <w:widowControl/>
      <w:pBdr>
        <w:left w:val="single" w:color="000000" w:sz="8" w:space="0"/>
        <w:right w:val="single" w:color="000000" w:sz="8" w:space="0"/>
      </w:pBdr>
      <w:shd w:val="clear" w:color="auto" w:fill="FFFFFF"/>
      <w:spacing w:before="100" w:beforeAutospacing="1" w:after="100" w:afterAutospacing="1"/>
      <w:jc w:val="center"/>
      <w:textAlignment w:val="center"/>
    </w:pPr>
    <w:rPr>
      <w:rFonts w:ascii="宋体" w:hAnsi="宋体" w:eastAsia="宋体" w:cs="宋体"/>
      <w:kern w:val="0"/>
      <w:sz w:val="26"/>
      <w:szCs w:val="26"/>
    </w:rPr>
  </w:style>
  <w:style w:type="paragraph" w:customStyle="1" w:styleId="42">
    <w:name w:val="et28"/>
    <w:basedOn w:val="1"/>
    <w:qFormat/>
    <w:uiPriority w:val="0"/>
    <w:pPr>
      <w:widowControl/>
      <w:pBdr>
        <w:left w:val="single" w:color="000000" w:sz="8" w:space="0"/>
        <w:bottom w:val="single" w:color="000000" w:sz="8" w:space="0"/>
        <w:right w:val="single" w:color="000000" w:sz="8" w:space="0"/>
      </w:pBdr>
      <w:shd w:val="clear" w:color="auto" w:fill="FFFFFF"/>
      <w:spacing w:before="100" w:beforeAutospacing="1" w:after="100" w:afterAutospacing="1"/>
      <w:jc w:val="left"/>
      <w:textAlignment w:val="center"/>
    </w:pPr>
    <w:rPr>
      <w:rFonts w:ascii="微软雅黑" w:hAnsi="微软雅黑" w:eastAsia="微软雅黑" w:cs="宋体"/>
      <w:kern w:val="0"/>
      <w:sz w:val="24"/>
      <w:szCs w:val="24"/>
    </w:rPr>
  </w:style>
  <w:style w:type="paragraph" w:customStyle="1" w:styleId="43">
    <w:name w:val="et29"/>
    <w:basedOn w:val="1"/>
    <w:qFormat/>
    <w:uiPriority w:val="0"/>
    <w:pPr>
      <w:widowControl/>
      <w:pBdr>
        <w:left w:val="single" w:color="000000" w:sz="8" w:space="0"/>
        <w:bottom w:val="single" w:color="000000" w:sz="8" w:space="0"/>
        <w:right w:val="single" w:color="000000" w:sz="8" w:space="0"/>
      </w:pBdr>
      <w:shd w:val="clear" w:color="auto" w:fill="FFFFFF"/>
      <w:spacing w:before="100" w:beforeAutospacing="1" w:after="100" w:afterAutospacing="1"/>
      <w:jc w:val="center"/>
      <w:textAlignment w:val="center"/>
    </w:pPr>
    <w:rPr>
      <w:rFonts w:ascii="宋体" w:hAnsi="宋体" w:eastAsia="宋体" w:cs="宋体"/>
      <w:kern w:val="0"/>
      <w:sz w:val="26"/>
      <w:szCs w:val="26"/>
    </w:rPr>
  </w:style>
  <w:style w:type="paragraph" w:customStyle="1" w:styleId="44">
    <w:name w:val="et30"/>
    <w:basedOn w:val="1"/>
    <w:qFormat/>
    <w:uiPriority w:val="0"/>
    <w:pPr>
      <w:widowControl/>
      <w:pBdr>
        <w:right w:val="single" w:color="000000" w:sz="8" w:space="0"/>
      </w:pBdr>
      <w:shd w:val="clear" w:color="auto" w:fill="FFFFFF"/>
      <w:spacing w:before="100" w:beforeAutospacing="1" w:after="100" w:afterAutospacing="1"/>
      <w:jc w:val="left"/>
      <w:textAlignment w:val="center"/>
    </w:pPr>
    <w:rPr>
      <w:rFonts w:ascii="Times New Roman" w:hAnsi="Times New Roman" w:eastAsia="宋体" w:cs="Times New Roman"/>
      <w:kern w:val="0"/>
      <w:sz w:val="26"/>
      <w:szCs w:val="26"/>
    </w:rPr>
  </w:style>
  <w:style w:type="paragraph" w:customStyle="1" w:styleId="45">
    <w:name w:val="et31"/>
    <w:basedOn w:val="1"/>
    <w:qFormat/>
    <w:uiPriority w:val="0"/>
    <w:pPr>
      <w:widowControl/>
      <w:pBdr>
        <w:bottom w:val="single" w:color="000000" w:sz="8" w:space="0"/>
        <w:right w:val="single" w:color="000000" w:sz="8" w:space="0"/>
      </w:pBdr>
      <w:shd w:val="clear" w:color="auto" w:fill="FFFFFF"/>
      <w:spacing w:before="100" w:beforeAutospacing="1" w:after="100" w:afterAutospacing="1"/>
      <w:jc w:val="left"/>
      <w:textAlignment w:val="center"/>
    </w:pPr>
    <w:rPr>
      <w:rFonts w:ascii="Times New Roman" w:hAnsi="Times New Roman" w:eastAsia="宋体" w:cs="Times New Roman"/>
      <w:kern w:val="0"/>
      <w:sz w:val="26"/>
      <w:szCs w:val="26"/>
    </w:rPr>
  </w:style>
  <w:style w:type="paragraph" w:customStyle="1" w:styleId="46">
    <w:name w:val="et32"/>
    <w:basedOn w:val="1"/>
    <w:qFormat/>
    <w:uiPriority w:val="0"/>
    <w:pPr>
      <w:widowControl/>
      <w:pBdr>
        <w:top w:val="single" w:color="000000" w:sz="8" w:space="0"/>
        <w:left w:val="single" w:color="000000" w:sz="8" w:space="0"/>
        <w:bottom w:val="single" w:color="000000" w:sz="8" w:space="0"/>
      </w:pBdr>
      <w:shd w:val="clear" w:color="auto" w:fill="FFFFFF"/>
      <w:spacing w:before="100" w:beforeAutospacing="1" w:after="100" w:afterAutospacing="1"/>
      <w:jc w:val="center"/>
      <w:textAlignment w:val="center"/>
    </w:pPr>
    <w:rPr>
      <w:rFonts w:ascii="方正黑体_GBK" w:hAnsi="宋体" w:eastAsia="方正黑体_GBK" w:cs="宋体"/>
      <w:kern w:val="0"/>
      <w:sz w:val="26"/>
      <w:szCs w:val="26"/>
    </w:rPr>
  </w:style>
  <w:style w:type="paragraph" w:customStyle="1" w:styleId="47">
    <w:name w:val="et33"/>
    <w:basedOn w:val="1"/>
    <w:qFormat/>
    <w:uiPriority w:val="0"/>
    <w:pPr>
      <w:widowControl/>
      <w:pBdr>
        <w:top w:val="single" w:color="000000" w:sz="8" w:space="0"/>
        <w:bottom w:val="single" w:color="000000" w:sz="8" w:space="0"/>
        <w:right w:val="single" w:color="000000" w:sz="8" w:space="0"/>
      </w:pBdr>
      <w:shd w:val="clear" w:color="auto" w:fill="FFFFFF"/>
      <w:spacing w:before="100" w:beforeAutospacing="1" w:after="100" w:afterAutospacing="1"/>
      <w:jc w:val="center"/>
      <w:textAlignment w:val="center"/>
    </w:pPr>
    <w:rPr>
      <w:rFonts w:ascii="方正黑体_GBK" w:hAnsi="宋体" w:eastAsia="方正黑体_GBK" w:cs="宋体"/>
      <w:kern w:val="0"/>
      <w:sz w:val="26"/>
      <w:szCs w:val="26"/>
    </w:rPr>
  </w:style>
  <w:style w:type="paragraph" w:customStyle="1" w:styleId="48">
    <w:name w:val="et34"/>
    <w:basedOn w:val="1"/>
    <w:qFormat/>
    <w:uiPriority w:val="0"/>
    <w:pPr>
      <w:widowControl/>
      <w:pBdr>
        <w:right w:val="single" w:color="000000" w:sz="8" w:space="0"/>
      </w:pBdr>
      <w:shd w:val="clear" w:color="auto" w:fill="FFFFFF"/>
      <w:spacing w:before="100" w:beforeAutospacing="1" w:after="100" w:afterAutospacing="1"/>
      <w:jc w:val="left"/>
      <w:textAlignment w:val="center"/>
    </w:pPr>
    <w:rPr>
      <w:rFonts w:ascii="Times New Roman" w:hAnsi="Times New Roman" w:eastAsia="宋体" w:cs="Times New Roman"/>
      <w:color w:val="000000"/>
      <w:kern w:val="0"/>
      <w:sz w:val="26"/>
      <w:szCs w:val="26"/>
    </w:rPr>
  </w:style>
  <w:style w:type="paragraph" w:customStyle="1" w:styleId="49">
    <w:name w:val="et35"/>
    <w:basedOn w:val="1"/>
    <w:qFormat/>
    <w:uiPriority w:val="0"/>
    <w:pPr>
      <w:widowControl/>
      <w:pBdr>
        <w:top w:val="single" w:color="000000" w:sz="8" w:space="0"/>
        <w:left w:val="single" w:color="000000" w:sz="8" w:space="0"/>
        <w:right w:val="single" w:color="000000" w:sz="8" w:space="0"/>
      </w:pBdr>
      <w:shd w:val="clear" w:color="auto" w:fill="FFFFFF"/>
      <w:spacing w:before="100" w:beforeAutospacing="1" w:after="100" w:afterAutospacing="1"/>
      <w:jc w:val="left"/>
      <w:textAlignment w:val="center"/>
    </w:pPr>
    <w:rPr>
      <w:rFonts w:ascii="方正仿宋_GBK" w:hAnsi="宋体" w:eastAsia="方正仿宋_GBK" w:cs="宋体"/>
      <w:kern w:val="0"/>
      <w:sz w:val="26"/>
      <w:szCs w:val="26"/>
    </w:rPr>
  </w:style>
  <w:style w:type="paragraph" w:customStyle="1" w:styleId="50">
    <w:name w:val="et36"/>
    <w:basedOn w:val="1"/>
    <w:qFormat/>
    <w:uiPriority w:val="0"/>
    <w:pPr>
      <w:widowControl/>
      <w:pBdr>
        <w:top w:val="single" w:color="000000" w:sz="8" w:space="0"/>
        <w:left w:val="single" w:color="000000" w:sz="8" w:space="0"/>
        <w:right w:val="single" w:color="000000" w:sz="8" w:space="0"/>
      </w:pBdr>
      <w:shd w:val="clear" w:color="auto" w:fill="FFFFFF"/>
      <w:spacing w:before="100" w:beforeAutospacing="1" w:after="100" w:afterAutospacing="1"/>
      <w:jc w:val="left"/>
      <w:textAlignment w:val="top"/>
    </w:pPr>
    <w:rPr>
      <w:rFonts w:ascii="微软雅黑" w:hAnsi="微软雅黑" w:eastAsia="微软雅黑" w:cs="宋体"/>
      <w:kern w:val="0"/>
      <w:sz w:val="24"/>
      <w:szCs w:val="24"/>
    </w:rPr>
  </w:style>
  <w:style w:type="paragraph" w:customStyle="1" w:styleId="51">
    <w:name w:val="et37"/>
    <w:basedOn w:val="1"/>
    <w:qFormat/>
    <w:uiPriority w:val="0"/>
    <w:pPr>
      <w:widowControl/>
      <w:pBdr>
        <w:left w:val="single" w:color="000000" w:sz="8" w:space="0"/>
        <w:right w:val="single" w:color="000000" w:sz="8" w:space="0"/>
      </w:pBdr>
      <w:shd w:val="clear" w:color="auto" w:fill="FFFFFF"/>
      <w:spacing w:before="100" w:beforeAutospacing="1" w:after="100" w:afterAutospacing="1"/>
      <w:jc w:val="left"/>
      <w:textAlignment w:val="center"/>
    </w:pPr>
    <w:rPr>
      <w:rFonts w:ascii="方正仿宋_GBK" w:hAnsi="宋体" w:eastAsia="方正仿宋_GBK" w:cs="宋体"/>
      <w:kern w:val="0"/>
      <w:sz w:val="26"/>
      <w:szCs w:val="26"/>
    </w:rPr>
  </w:style>
  <w:style w:type="paragraph" w:customStyle="1" w:styleId="52">
    <w:name w:val="et38"/>
    <w:basedOn w:val="1"/>
    <w:qFormat/>
    <w:uiPriority w:val="0"/>
    <w:pPr>
      <w:widowControl/>
      <w:pBdr>
        <w:left w:val="single" w:color="000000" w:sz="8" w:space="0"/>
        <w:right w:val="single" w:color="000000" w:sz="8" w:space="0"/>
      </w:pBdr>
      <w:shd w:val="clear" w:color="auto" w:fill="FFFFFF"/>
      <w:spacing w:before="100" w:beforeAutospacing="1" w:after="100" w:afterAutospacing="1"/>
      <w:jc w:val="left"/>
      <w:textAlignment w:val="top"/>
    </w:pPr>
    <w:rPr>
      <w:rFonts w:ascii="微软雅黑" w:hAnsi="微软雅黑" w:eastAsia="微软雅黑" w:cs="宋体"/>
      <w:kern w:val="0"/>
      <w:sz w:val="24"/>
      <w:szCs w:val="24"/>
    </w:rPr>
  </w:style>
  <w:style w:type="paragraph" w:customStyle="1" w:styleId="53">
    <w:name w:val="et39"/>
    <w:basedOn w:val="1"/>
    <w:qFormat/>
    <w:uiPriority w:val="0"/>
    <w:pPr>
      <w:widowControl/>
      <w:pBdr>
        <w:bottom w:val="single" w:color="000000" w:sz="8" w:space="0"/>
        <w:right w:val="single" w:color="000000" w:sz="8" w:space="0"/>
      </w:pBdr>
      <w:shd w:val="clear" w:color="auto" w:fill="FFFFFF"/>
      <w:spacing w:before="100" w:beforeAutospacing="1" w:after="100" w:afterAutospacing="1"/>
      <w:jc w:val="left"/>
      <w:textAlignment w:val="center"/>
    </w:pPr>
    <w:rPr>
      <w:rFonts w:ascii="Times New Roman" w:hAnsi="Times New Roman" w:eastAsia="宋体" w:cs="Times New Roman"/>
      <w:color w:val="000000"/>
      <w:kern w:val="0"/>
      <w:sz w:val="26"/>
      <w:szCs w:val="26"/>
    </w:rPr>
  </w:style>
  <w:style w:type="paragraph" w:customStyle="1" w:styleId="54">
    <w:name w:val="et40"/>
    <w:basedOn w:val="1"/>
    <w:qFormat/>
    <w:uiPriority w:val="0"/>
    <w:pPr>
      <w:widowControl/>
      <w:pBdr>
        <w:left w:val="single" w:color="000000" w:sz="8" w:space="0"/>
        <w:bottom w:val="single" w:color="000000" w:sz="8" w:space="0"/>
        <w:right w:val="single" w:color="000000" w:sz="8" w:space="0"/>
      </w:pBdr>
      <w:shd w:val="clear" w:color="auto" w:fill="FFFFFF"/>
      <w:spacing w:before="100" w:beforeAutospacing="1" w:after="100" w:afterAutospacing="1"/>
      <w:jc w:val="left"/>
      <w:textAlignment w:val="center"/>
    </w:pPr>
    <w:rPr>
      <w:rFonts w:ascii="方正仿宋_GBK" w:hAnsi="宋体" w:eastAsia="方正仿宋_GBK" w:cs="宋体"/>
      <w:kern w:val="0"/>
      <w:sz w:val="26"/>
      <w:szCs w:val="26"/>
    </w:rPr>
  </w:style>
  <w:style w:type="paragraph" w:customStyle="1" w:styleId="55">
    <w:name w:val="et41"/>
    <w:basedOn w:val="1"/>
    <w:qFormat/>
    <w:uiPriority w:val="0"/>
    <w:pPr>
      <w:widowControl/>
      <w:pBdr>
        <w:left w:val="single" w:color="000000" w:sz="8" w:space="0"/>
        <w:bottom w:val="single" w:color="000000" w:sz="8" w:space="0"/>
        <w:right w:val="single" w:color="000000" w:sz="8" w:space="0"/>
      </w:pBdr>
      <w:shd w:val="clear" w:color="auto" w:fill="FFFFFF"/>
      <w:spacing w:before="100" w:beforeAutospacing="1" w:after="100" w:afterAutospacing="1"/>
      <w:jc w:val="left"/>
      <w:textAlignment w:val="top"/>
    </w:pPr>
    <w:rPr>
      <w:rFonts w:ascii="微软雅黑" w:hAnsi="微软雅黑" w:eastAsia="微软雅黑" w:cs="宋体"/>
      <w:kern w:val="0"/>
      <w:sz w:val="24"/>
      <w:szCs w:val="24"/>
    </w:rPr>
  </w:style>
  <w:style w:type="paragraph" w:customStyle="1" w:styleId="56">
    <w:name w:val="et42"/>
    <w:basedOn w:val="1"/>
    <w:qFormat/>
    <w:uiPriority w:val="0"/>
    <w:pPr>
      <w:widowControl/>
      <w:pBdr>
        <w:top w:val="single" w:color="000000" w:sz="8" w:space="0"/>
        <w:left w:val="single" w:color="000000" w:sz="8" w:space="0"/>
        <w:right w:val="single" w:color="000000" w:sz="8" w:space="0"/>
      </w:pBdr>
      <w:shd w:val="clear" w:color="auto" w:fill="FFFFFF"/>
      <w:spacing w:before="100" w:beforeAutospacing="1" w:after="100" w:afterAutospacing="1"/>
      <w:jc w:val="center"/>
      <w:textAlignment w:val="center"/>
    </w:pPr>
    <w:rPr>
      <w:rFonts w:ascii="方正仿宋_GBK" w:hAnsi="宋体" w:eastAsia="方正仿宋_GBK" w:cs="宋体"/>
      <w:kern w:val="0"/>
      <w:sz w:val="26"/>
      <w:szCs w:val="26"/>
    </w:rPr>
  </w:style>
  <w:style w:type="paragraph" w:customStyle="1" w:styleId="57">
    <w:name w:val="et43"/>
    <w:basedOn w:val="1"/>
    <w:qFormat/>
    <w:uiPriority w:val="0"/>
    <w:pPr>
      <w:widowControl/>
      <w:pBdr>
        <w:left w:val="single" w:color="000000" w:sz="8" w:space="0"/>
        <w:right w:val="single" w:color="000000" w:sz="8" w:space="0"/>
      </w:pBdr>
      <w:shd w:val="clear" w:color="auto" w:fill="FFFFFF"/>
      <w:spacing w:before="100" w:beforeAutospacing="1" w:after="100" w:afterAutospacing="1"/>
      <w:jc w:val="center"/>
      <w:textAlignment w:val="center"/>
    </w:pPr>
    <w:rPr>
      <w:rFonts w:ascii="方正仿宋_GBK" w:hAnsi="宋体" w:eastAsia="方正仿宋_GBK" w:cs="宋体"/>
      <w:kern w:val="0"/>
      <w:sz w:val="26"/>
      <w:szCs w:val="26"/>
    </w:rPr>
  </w:style>
  <w:style w:type="paragraph" w:customStyle="1" w:styleId="58">
    <w:name w:val="et44"/>
    <w:basedOn w:val="1"/>
    <w:qFormat/>
    <w:uiPriority w:val="0"/>
    <w:pPr>
      <w:widowControl/>
      <w:pBdr>
        <w:left w:val="single" w:color="000000" w:sz="8" w:space="0"/>
        <w:bottom w:val="single" w:color="000000" w:sz="8" w:space="0"/>
        <w:right w:val="single" w:color="000000" w:sz="8" w:space="0"/>
      </w:pBdr>
      <w:shd w:val="clear" w:color="auto" w:fill="FFFFFF"/>
      <w:spacing w:before="100" w:beforeAutospacing="1" w:after="100" w:afterAutospacing="1"/>
      <w:jc w:val="center"/>
      <w:textAlignment w:val="center"/>
    </w:pPr>
    <w:rPr>
      <w:rFonts w:ascii="方正仿宋_GBK" w:hAnsi="宋体" w:eastAsia="方正仿宋_GBK" w:cs="宋体"/>
      <w:kern w:val="0"/>
      <w:sz w:val="26"/>
      <w:szCs w:val="26"/>
    </w:rPr>
  </w:style>
  <w:style w:type="paragraph" w:customStyle="1" w:styleId="59">
    <w:name w:val="et45"/>
    <w:basedOn w:val="1"/>
    <w:qFormat/>
    <w:uiPriority w:val="0"/>
    <w:pPr>
      <w:widowControl/>
      <w:pBdr>
        <w:right w:val="single" w:color="000000" w:sz="8" w:space="0"/>
      </w:pBdr>
      <w:shd w:val="clear" w:color="auto"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60">
    <w:name w:val="et46"/>
    <w:basedOn w:val="1"/>
    <w:qFormat/>
    <w:uiPriority w:val="0"/>
    <w:pPr>
      <w:widowControl/>
      <w:pBdr>
        <w:bottom w:val="single" w:color="000000" w:sz="8" w:space="0"/>
        <w:right w:val="single" w:color="000000" w:sz="8" w:space="0"/>
      </w:pBdr>
      <w:shd w:val="clear" w:color="auto"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61">
    <w:name w:val="et47"/>
    <w:basedOn w:val="1"/>
    <w:qFormat/>
    <w:uiPriority w:val="0"/>
    <w:pPr>
      <w:widowControl/>
      <w:pBdr>
        <w:right w:val="single" w:color="000000" w:sz="8" w:space="0"/>
      </w:pBdr>
      <w:shd w:val="clear" w:color="auto" w:fill="FFFFFF"/>
      <w:spacing w:before="100" w:beforeAutospacing="1" w:after="100" w:afterAutospacing="1"/>
      <w:jc w:val="left"/>
      <w:textAlignment w:val="center"/>
    </w:pPr>
    <w:rPr>
      <w:rFonts w:ascii="方正仿宋_GBK" w:hAnsi="宋体" w:eastAsia="方正仿宋_GBK" w:cs="宋体"/>
      <w:kern w:val="0"/>
      <w:sz w:val="26"/>
      <w:szCs w:val="26"/>
    </w:rPr>
  </w:style>
  <w:style w:type="paragraph" w:customStyle="1" w:styleId="62">
    <w:name w:val="et49"/>
    <w:basedOn w:val="1"/>
    <w:qFormat/>
    <w:uiPriority w:val="0"/>
    <w:pPr>
      <w:widowControl/>
      <w:pBdr>
        <w:right w:val="single" w:color="000000" w:sz="8" w:space="0"/>
      </w:pBdr>
      <w:shd w:val="clear" w:color="auto" w:fill="FFFFFF"/>
      <w:spacing w:before="100" w:beforeAutospacing="1" w:after="100" w:afterAutospacing="1"/>
      <w:jc w:val="center"/>
      <w:textAlignment w:val="center"/>
    </w:pPr>
    <w:rPr>
      <w:rFonts w:ascii="方正仿宋_GBK" w:hAnsi="宋体" w:eastAsia="方正仿宋_GBK" w:cs="宋体"/>
      <w:kern w:val="0"/>
      <w:sz w:val="26"/>
      <w:szCs w:val="26"/>
    </w:rPr>
  </w:style>
  <w:style w:type="paragraph" w:customStyle="1" w:styleId="63">
    <w:name w:val="et50"/>
    <w:basedOn w:val="1"/>
    <w:qFormat/>
    <w:uiPriority w:val="0"/>
    <w:pPr>
      <w:widowControl/>
      <w:pBdr>
        <w:bottom w:val="single" w:color="000000" w:sz="8" w:space="0"/>
        <w:right w:val="single" w:color="000000" w:sz="8" w:space="0"/>
      </w:pBdr>
      <w:shd w:val="clear" w:color="auto" w:fill="FFFFFF"/>
      <w:spacing w:before="100" w:beforeAutospacing="1" w:after="100" w:afterAutospacing="1"/>
      <w:jc w:val="center"/>
      <w:textAlignment w:val="center"/>
    </w:pPr>
    <w:rPr>
      <w:rFonts w:ascii="方正仿宋_GBK" w:hAnsi="宋体" w:eastAsia="方正仿宋_GBK" w:cs="宋体"/>
      <w:kern w:val="0"/>
      <w:sz w:val="26"/>
      <w:szCs w:val="26"/>
    </w:rPr>
  </w:style>
  <w:style w:type="paragraph" w:customStyle="1" w:styleId="64">
    <w:name w:val="et51"/>
    <w:basedOn w:val="1"/>
    <w:qFormat/>
    <w:uiPriority w:val="0"/>
    <w:pPr>
      <w:widowControl/>
      <w:pBdr>
        <w:right w:val="single" w:color="000000" w:sz="8" w:space="0"/>
      </w:pBdr>
      <w:shd w:val="clear" w:color="auto" w:fill="FFFFFF"/>
      <w:spacing w:before="100" w:beforeAutospacing="1" w:after="100" w:afterAutospacing="1"/>
      <w:jc w:val="left"/>
      <w:textAlignment w:val="center"/>
    </w:pPr>
    <w:rPr>
      <w:rFonts w:ascii="Times New Roman" w:hAnsi="Times New Roman" w:eastAsia="宋体" w:cs="Times New Roman"/>
      <w:kern w:val="0"/>
      <w:sz w:val="26"/>
      <w:szCs w:val="26"/>
    </w:rPr>
  </w:style>
  <w:style w:type="paragraph" w:customStyle="1" w:styleId="65">
    <w:name w:val="et52"/>
    <w:basedOn w:val="1"/>
    <w:qFormat/>
    <w:uiPriority w:val="0"/>
    <w:pPr>
      <w:widowControl/>
      <w:pBdr>
        <w:top w:val="single" w:color="000000" w:sz="8" w:space="0"/>
        <w:left w:val="single" w:color="000000" w:sz="8" w:space="0"/>
        <w:right w:val="single" w:color="000000" w:sz="8" w:space="0"/>
      </w:pBdr>
      <w:shd w:val="clear" w:color="auto" w:fill="FFFFFF"/>
      <w:spacing w:before="100" w:beforeAutospacing="1" w:after="100" w:afterAutospacing="1"/>
      <w:ind w:firstLine="200" w:firstLineChars="200"/>
      <w:jc w:val="left"/>
      <w:textAlignment w:val="center"/>
    </w:pPr>
    <w:rPr>
      <w:rFonts w:ascii="Times New Roman" w:hAnsi="Times New Roman" w:eastAsia="宋体" w:cs="Times New Roman"/>
      <w:kern w:val="0"/>
      <w:sz w:val="26"/>
      <w:szCs w:val="26"/>
    </w:rPr>
  </w:style>
  <w:style w:type="paragraph" w:customStyle="1" w:styleId="66">
    <w:name w:val="et53"/>
    <w:basedOn w:val="1"/>
    <w:qFormat/>
    <w:uiPriority w:val="0"/>
    <w:pPr>
      <w:widowControl/>
      <w:pBdr>
        <w:left w:val="single" w:color="000000" w:sz="8" w:space="0"/>
        <w:right w:val="single" w:color="000000" w:sz="8" w:space="0"/>
      </w:pBdr>
      <w:shd w:val="clear" w:color="auto" w:fill="FFFFFF"/>
      <w:spacing w:before="100" w:beforeAutospacing="1" w:after="100" w:afterAutospacing="1"/>
      <w:ind w:firstLine="200" w:firstLineChars="200"/>
      <w:jc w:val="left"/>
      <w:textAlignment w:val="center"/>
    </w:pPr>
    <w:rPr>
      <w:rFonts w:ascii="Times New Roman" w:hAnsi="Times New Roman" w:eastAsia="宋体" w:cs="Times New Roman"/>
      <w:kern w:val="0"/>
      <w:sz w:val="26"/>
      <w:szCs w:val="26"/>
    </w:rPr>
  </w:style>
  <w:style w:type="paragraph" w:customStyle="1" w:styleId="67">
    <w:name w:val="et54"/>
    <w:basedOn w:val="1"/>
    <w:qFormat/>
    <w:uiPriority w:val="0"/>
    <w:pPr>
      <w:widowControl/>
      <w:pBdr>
        <w:left w:val="single" w:color="000000" w:sz="8" w:space="0"/>
        <w:bottom w:val="single" w:color="000000" w:sz="8" w:space="0"/>
        <w:right w:val="single" w:color="000000" w:sz="8" w:space="0"/>
      </w:pBdr>
      <w:shd w:val="clear" w:color="auto" w:fill="FFFFFF"/>
      <w:spacing w:before="100" w:beforeAutospacing="1" w:after="100" w:afterAutospacing="1"/>
      <w:ind w:firstLine="200" w:firstLineChars="200"/>
      <w:jc w:val="left"/>
      <w:textAlignment w:val="center"/>
    </w:pPr>
    <w:rPr>
      <w:rFonts w:ascii="Times New Roman" w:hAnsi="Times New Roman" w:eastAsia="宋体" w:cs="Times New Roman"/>
      <w:kern w:val="0"/>
      <w:sz w:val="26"/>
      <w:szCs w:val="26"/>
    </w:rPr>
  </w:style>
  <w:style w:type="paragraph" w:customStyle="1" w:styleId="68">
    <w:name w:val="et55"/>
    <w:basedOn w:val="1"/>
    <w:qFormat/>
    <w:uiPriority w:val="0"/>
    <w:pPr>
      <w:widowControl/>
      <w:pBdr>
        <w:right w:val="single" w:color="000000" w:sz="8" w:space="0"/>
      </w:pBdr>
      <w:shd w:val="clear" w:color="auto" w:fill="FFFFFF"/>
      <w:spacing w:before="100" w:beforeAutospacing="1" w:after="100" w:afterAutospacing="1"/>
      <w:jc w:val="center"/>
      <w:textAlignment w:val="center"/>
    </w:pPr>
    <w:rPr>
      <w:rFonts w:ascii="微软雅黑" w:hAnsi="微软雅黑" w:eastAsia="微软雅黑" w:cs="宋体"/>
      <w:kern w:val="0"/>
      <w:sz w:val="32"/>
      <w:szCs w:val="32"/>
    </w:rPr>
  </w:style>
  <w:style w:type="paragraph" w:customStyle="1" w:styleId="69">
    <w:name w:val="et56"/>
    <w:basedOn w:val="1"/>
    <w:qFormat/>
    <w:uiPriority w:val="0"/>
    <w:pPr>
      <w:widowControl/>
      <w:pBdr>
        <w:bottom w:val="single" w:color="000000" w:sz="8" w:space="0"/>
        <w:right w:val="single" w:color="000000" w:sz="8" w:space="0"/>
      </w:pBdr>
      <w:shd w:val="clear" w:color="auto" w:fill="FFFFFF"/>
      <w:spacing w:before="100" w:beforeAutospacing="1" w:after="100" w:afterAutospacing="1"/>
      <w:jc w:val="center"/>
      <w:textAlignment w:val="center"/>
    </w:pPr>
    <w:rPr>
      <w:rFonts w:ascii="微软雅黑" w:hAnsi="微软雅黑" w:eastAsia="微软雅黑" w:cs="宋体"/>
      <w:kern w:val="0"/>
      <w:sz w:val="32"/>
      <w:szCs w:val="32"/>
    </w:rPr>
  </w:style>
  <w:style w:type="character" w:customStyle="1" w:styleId="70">
    <w:name w:val="font81"/>
    <w:basedOn w:val="6"/>
    <w:qFormat/>
    <w:uiPriority w:val="0"/>
    <w:rPr>
      <w:rFonts w:hint="eastAsia" w:ascii="方正黑体_GBK" w:eastAsia="方正黑体_GBK"/>
      <w:color w:val="000000"/>
      <w:sz w:val="26"/>
      <w:szCs w:val="26"/>
      <w:u w:val="none"/>
    </w:rPr>
  </w:style>
  <w:style w:type="character" w:customStyle="1" w:styleId="71">
    <w:name w:val="font71"/>
    <w:basedOn w:val="6"/>
    <w:qFormat/>
    <w:uiPriority w:val="0"/>
    <w:rPr>
      <w:rFonts w:hint="default" w:ascii="Times New Roman" w:hAnsi="Times New Roman" w:cs="Times New Roman"/>
      <w:color w:val="000000"/>
      <w:sz w:val="26"/>
      <w:szCs w:val="26"/>
      <w:u w:val="none"/>
    </w:rPr>
  </w:style>
  <w:style w:type="character" w:customStyle="1" w:styleId="72">
    <w:name w:val="font41"/>
    <w:basedOn w:val="6"/>
    <w:qFormat/>
    <w:uiPriority w:val="0"/>
    <w:rPr>
      <w:rFonts w:hint="eastAsia" w:ascii="方正仿宋_GBK" w:eastAsia="方正仿宋_GBK"/>
      <w:color w:val="000000"/>
      <w:sz w:val="26"/>
      <w:szCs w:val="26"/>
      <w:u w:val="none"/>
    </w:rPr>
  </w:style>
  <w:style w:type="character" w:customStyle="1" w:styleId="73">
    <w:name w:val="font51"/>
    <w:basedOn w:val="6"/>
    <w:qFormat/>
    <w:uiPriority w:val="0"/>
    <w:rPr>
      <w:rFonts w:hint="eastAsia" w:ascii="微软雅黑" w:hAnsi="微软雅黑" w:eastAsia="微软雅黑"/>
      <w:color w:val="000000"/>
      <w:sz w:val="26"/>
      <w:szCs w:val="26"/>
      <w:u w:val="none"/>
    </w:rPr>
  </w:style>
  <w:style w:type="character" w:customStyle="1" w:styleId="74">
    <w:name w:val="font31"/>
    <w:basedOn w:val="6"/>
    <w:qFormat/>
    <w:uiPriority w:val="0"/>
    <w:rPr>
      <w:rFonts w:hint="default" w:ascii="Times New Roman" w:hAnsi="Times New Roman" w:cs="Times New Roman"/>
      <w:color w:val="000000"/>
      <w:sz w:val="26"/>
      <w:szCs w:val="26"/>
      <w:u w:val="none"/>
    </w:rPr>
  </w:style>
  <w:style w:type="character" w:customStyle="1" w:styleId="75">
    <w:name w:val="font01"/>
    <w:basedOn w:val="6"/>
    <w:qFormat/>
    <w:uiPriority w:val="0"/>
    <w:rPr>
      <w:rFonts w:hint="eastAsia" w:ascii="方正仿宋_GBK" w:eastAsia="方正仿宋_GBK"/>
      <w:color w:val="000000"/>
      <w:sz w:val="26"/>
      <w:szCs w:val="26"/>
      <w:u w:val="none"/>
    </w:rPr>
  </w:style>
  <w:style w:type="character" w:customStyle="1" w:styleId="76">
    <w:name w:val="页眉 字符"/>
    <w:basedOn w:val="6"/>
    <w:link w:val="3"/>
    <w:qFormat/>
    <w:uiPriority w:val="99"/>
    <w:rPr>
      <w:rFonts w:asciiTheme="minorHAnsi" w:hAnsiTheme="minorHAnsi" w:eastAsiaTheme="minorEastAsia" w:cstheme="minorBidi"/>
      <w:kern w:val="2"/>
      <w:sz w:val="18"/>
      <w:szCs w:val="18"/>
    </w:rPr>
  </w:style>
  <w:style w:type="character" w:customStyle="1" w:styleId="77">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1478</Words>
  <Characters>8430</Characters>
  <Lines>70</Lines>
  <Paragraphs>19</Paragraphs>
  <TotalTime>0</TotalTime>
  <ScaleCrop>false</ScaleCrop>
  <LinksUpToDate>false</LinksUpToDate>
  <CharactersWithSpaces>9889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2020-12-06T12:59:00Z</dcterms:created>
  <dc:creator>陈 琳伟</dc:creator>
  <cp:lastModifiedBy>user</cp:lastModifiedBy>
  <cp:lastPrinted>2020-12-07T05:20:00Z</cp:lastPrinted>
  <dcterms:modified xsi:type="dcterms:W3CDTF">2020-12-23T02:09:43Z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