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宋体" w:eastAsia="方正小标宋简体" w:cs="宋体"/>
          <w:b/>
          <w:bCs/>
          <w:spacing w:val="-6"/>
          <w:sz w:val="44"/>
          <w:szCs w:val="44"/>
          <w:shd w:val="clear" w:color="auto" w:fill="FFFFFF"/>
        </w:rPr>
      </w:pPr>
      <w:r>
        <w:rPr>
          <w:rFonts w:hint="eastAsia" w:ascii="方正小标宋简体" w:hAnsi="宋体" w:eastAsia="方正小标宋简体" w:cs="宋体"/>
          <w:b/>
          <w:bCs/>
          <w:spacing w:val="-6"/>
          <w:sz w:val="44"/>
          <w:szCs w:val="44"/>
          <w:shd w:val="clear" w:color="auto" w:fill="FFFFFF"/>
          <w:lang w:val="en-US" w:eastAsia="zh-CN"/>
        </w:rPr>
        <w:t>2022</w:t>
      </w:r>
      <w:r>
        <w:rPr>
          <w:rFonts w:hint="eastAsia" w:ascii="方正小标宋简体" w:hAnsi="宋体" w:eastAsia="方正小标宋简体" w:cs="宋体"/>
          <w:b/>
          <w:bCs/>
          <w:spacing w:val="-6"/>
          <w:sz w:val="44"/>
          <w:szCs w:val="44"/>
          <w:shd w:val="clear" w:color="auto" w:fill="FFFFFF"/>
        </w:rPr>
        <w:t>年潮州市潮安区</w:t>
      </w:r>
      <w:r>
        <w:rPr>
          <w:rFonts w:hint="eastAsia" w:ascii="方正小标宋简体" w:hAnsi="宋体" w:eastAsia="方正小标宋简体" w:cs="宋体"/>
          <w:b/>
          <w:bCs/>
          <w:spacing w:val="-6"/>
          <w:sz w:val="44"/>
          <w:szCs w:val="44"/>
          <w:shd w:val="clear" w:color="auto" w:fill="FFFFFF"/>
          <w:lang w:eastAsia="zh-CN"/>
        </w:rPr>
        <w:t>市场</w:t>
      </w:r>
      <w:r>
        <w:rPr>
          <w:rFonts w:hint="eastAsia" w:ascii="方正小标宋简体" w:hAnsi="宋体" w:eastAsia="方正小标宋简体" w:cs="宋体"/>
          <w:b/>
          <w:bCs/>
          <w:spacing w:val="-6"/>
          <w:sz w:val="44"/>
          <w:szCs w:val="44"/>
          <w:shd w:val="clear" w:color="auto" w:fill="FFFFFF"/>
        </w:rPr>
        <w:t>监督管理局</w:t>
      </w:r>
    </w:p>
    <w:p>
      <w:pPr>
        <w:widowControl/>
        <w:jc w:val="center"/>
        <w:rPr>
          <w:rFonts w:ascii="方正小标宋简体" w:hAnsi="方正小标宋简体" w:eastAsia="方正小标宋简体" w:cs="方正小标宋简体"/>
          <w:b/>
          <w:spacing w:val="-6"/>
          <w:kern w:val="0"/>
          <w:sz w:val="44"/>
          <w:szCs w:val="44"/>
        </w:rPr>
      </w:pPr>
      <w:r>
        <w:rPr>
          <w:rFonts w:hint="eastAsia" w:ascii="方正小标宋简体" w:hAnsi="宋体" w:eastAsia="方正小标宋简体" w:cs="宋体"/>
          <w:b/>
          <w:bCs/>
          <w:spacing w:val="-6"/>
          <w:sz w:val="44"/>
          <w:szCs w:val="44"/>
          <w:shd w:val="clear" w:color="auto" w:fill="FFFFFF"/>
          <w:lang w:eastAsia="zh-CN"/>
        </w:rPr>
        <w:t>生产环节食品安全</w:t>
      </w:r>
      <w:r>
        <w:rPr>
          <w:rFonts w:hint="eastAsia" w:ascii="方正小标宋简体" w:hAnsi="宋体" w:eastAsia="方正小标宋简体" w:cs="宋体"/>
          <w:b/>
          <w:bCs/>
          <w:spacing w:val="-6"/>
          <w:sz w:val="44"/>
          <w:szCs w:val="44"/>
          <w:shd w:val="clear" w:color="auto" w:fill="FFFFFF"/>
        </w:rPr>
        <w:t>监督抽检不合格项目解读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近期，</w:t>
      </w:r>
      <w:r>
        <w:rPr>
          <w:rFonts w:hint="eastAsia" w:ascii="仿宋" w:hAnsi="仿宋" w:eastAsia="仿宋"/>
          <w:sz w:val="32"/>
          <w:szCs w:val="32"/>
        </w:rPr>
        <w:t>潮州市潮安区</w:t>
      </w:r>
      <w:r>
        <w:rPr>
          <w:rFonts w:hint="eastAsia" w:ascii="仿宋" w:hAnsi="仿宋" w:eastAsia="仿宋"/>
          <w:sz w:val="32"/>
          <w:szCs w:val="32"/>
          <w:lang w:eastAsia="zh-CN"/>
        </w:rPr>
        <w:t>市场</w:t>
      </w:r>
      <w:r>
        <w:rPr>
          <w:rFonts w:hint="eastAsia" w:ascii="仿宋" w:hAnsi="仿宋" w:eastAsia="仿宋"/>
          <w:sz w:val="32"/>
          <w:szCs w:val="32"/>
        </w:rPr>
        <w:t>监督管理局委托广东省</w:t>
      </w:r>
      <w:r>
        <w:rPr>
          <w:rFonts w:hint="eastAsia" w:ascii="仿宋" w:hAnsi="仿宋" w:eastAsia="仿宋"/>
          <w:sz w:val="32"/>
          <w:szCs w:val="32"/>
          <w:lang w:eastAsia="zh-CN"/>
        </w:rPr>
        <w:t>食品工业研究所有限公司</w:t>
      </w:r>
      <w:r>
        <w:rPr>
          <w:rFonts w:hint="eastAsia" w:ascii="仿宋" w:hAnsi="仿宋" w:eastAsia="仿宋"/>
          <w:sz w:val="32"/>
          <w:szCs w:val="32"/>
        </w:rPr>
        <w:t>对潮安区食品生产环节相关食品进行了</w:t>
      </w:r>
      <w:r>
        <w:rPr>
          <w:rFonts w:hint="eastAsia" w:ascii="仿宋" w:hAnsi="仿宋" w:eastAsia="仿宋"/>
          <w:sz w:val="32"/>
          <w:szCs w:val="32"/>
          <w:lang w:eastAsia="zh-CN"/>
        </w:rPr>
        <w:t>抽样检验。第二批</w:t>
      </w:r>
      <w:r>
        <w:rPr>
          <w:rFonts w:hint="eastAsia" w:ascii="仿宋" w:hAnsi="仿宋" w:eastAsia="仿宋"/>
          <w:sz w:val="32"/>
          <w:szCs w:val="32"/>
        </w:rPr>
        <w:t>共抽检了潮安辖区内食品生产企业</w:t>
      </w:r>
      <w:r>
        <w:rPr>
          <w:rFonts w:hint="eastAsia" w:ascii="仿宋" w:hAnsi="仿宋" w:eastAsia="仿宋"/>
          <w:sz w:val="32"/>
          <w:szCs w:val="32"/>
          <w:lang w:val="en-US" w:eastAsia="zh-CN"/>
        </w:rPr>
        <w:t>669</w:t>
      </w:r>
      <w:r>
        <w:rPr>
          <w:rFonts w:hint="eastAsia" w:ascii="仿宋" w:hAnsi="仿宋" w:eastAsia="仿宋"/>
          <w:sz w:val="32"/>
          <w:szCs w:val="32"/>
        </w:rPr>
        <w:t>批次产品，经检验，检出其中</w:t>
      </w:r>
      <w:r>
        <w:rPr>
          <w:rFonts w:hint="eastAsia" w:ascii="仿宋" w:hAnsi="仿宋" w:eastAsia="仿宋"/>
          <w:sz w:val="32"/>
          <w:szCs w:val="32"/>
          <w:lang w:eastAsia="zh-CN"/>
        </w:rPr>
        <w:t>饮料、速冻食品、薯类和膨化食品、糖果制品、水果制品、豆制品</w:t>
      </w:r>
      <w:r>
        <w:rPr>
          <w:rFonts w:hint="eastAsia" w:ascii="仿宋" w:hAnsi="仿宋" w:eastAsia="仿宋"/>
          <w:sz w:val="32"/>
          <w:szCs w:val="32"/>
          <w:lang w:val="en-US" w:eastAsia="zh-CN"/>
        </w:rPr>
        <w:t>6</w:t>
      </w:r>
      <w:r>
        <w:rPr>
          <w:rFonts w:hint="eastAsia" w:ascii="仿宋" w:hAnsi="仿宋" w:eastAsia="仿宋"/>
          <w:sz w:val="32"/>
          <w:szCs w:val="32"/>
        </w:rPr>
        <w:t>大类食品</w:t>
      </w:r>
      <w:r>
        <w:rPr>
          <w:rFonts w:hint="eastAsia" w:ascii="仿宋" w:hAnsi="仿宋" w:eastAsia="仿宋"/>
          <w:sz w:val="32"/>
          <w:szCs w:val="32"/>
          <w:lang w:val="en-US" w:eastAsia="zh-CN"/>
        </w:rPr>
        <w:t>16</w:t>
      </w:r>
      <w:r>
        <w:rPr>
          <w:rFonts w:hint="eastAsia" w:ascii="仿宋" w:hAnsi="仿宋" w:eastAsia="仿宋"/>
          <w:sz w:val="32"/>
          <w:szCs w:val="32"/>
        </w:rPr>
        <w:t>批次样品不合格</w:t>
      </w:r>
      <w:r>
        <w:rPr>
          <w:rFonts w:hint="eastAsia" w:ascii="仿宋" w:hAnsi="仿宋" w:eastAsia="仿宋"/>
          <w:sz w:val="32"/>
          <w:szCs w:val="32"/>
          <w:lang w:eastAsia="zh-CN"/>
        </w:rPr>
        <w:t>，检出</w:t>
      </w:r>
      <w:r>
        <w:rPr>
          <w:rFonts w:hint="eastAsia" w:ascii="仿宋" w:hAnsi="仿宋" w:eastAsia="仿宋"/>
          <w:sz w:val="32"/>
          <w:szCs w:val="32"/>
          <w:lang w:val="en-US" w:eastAsia="zh-CN"/>
        </w:rPr>
        <w:t>微生物污染、超范围、超限量使用食品添加剂、重金属污染、标签标识不合格</w:t>
      </w:r>
      <w:r>
        <w:rPr>
          <w:rFonts w:hint="eastAsia" w:ascii="仿宋" w:hAnsi="仿宋" w:eastAsia="仿宋"/>
          <w:sz w:val="32"/>
          <w:szCs w:val="32"/>
          <w:lang w:eastAsia="zh-CN"/>
        </w:rPr>
        <w:t>等问题</w:t>
      </w:r>
      <w:r>
        <w:rPr>
          <w:rFonts w:hint="eastAsia" w:ascii="仿宋" w:hAnsi="仿宋" w:eastAsia="仿宋"/>
          <w:sz w:val="32"/>
          <w:szCs w:val="32"/>
        </w:rPr>
        <w:t>，合格率</w:t>
      </w:r>
      <w:r>
        <w:rPr>
          <w:rFonts w:hint="eastAsia" w:ascii="仿宋" w:hAnsi="仿宋" w:eastAsia="仿宋"/>
          <w:sz w:val="32"/>
          <w:szCs w:val="32"/>
          <w:lang w:val="en-US" w:eastAsia="zh-CN"/>
        </w:rPr>
        <w:t>97.61</w:t>
      </w:r>
      <w:r>
        <w:rPr>
          <w:rFonts w:hint="eastAsia" w:ascii="仿宋" w:hAnsi="仿宋" w:eastAsia="仿宋"/>
          <w:sz w:val="32"/>
          <w:szCs w:val="32"/>
        </w:rPr>
        <w:t>%。现针对不合格项目作进一步解读。</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一、微生物指标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菌落总数是指示性微生物指标，不是致病菌指标，主要用来评价食品清洁度，反映食品在生产过程中是否符合卫生要求。大肠菌群是国内外通用的食品污染常用指示菌之一。</w:t>
      </w:r>
      <w:r>
        <w:rPr>
          <w:rFonts w:hint="eastAsia" w:ascii="仿宋" w:hAnsi="仿宋" w:eastAsia="仿宋"/>
          <w:sz w:val="32"/>
          <w:szCs w:val="32"/>
          <w:lang w:eastAsia="zh-CN"/>
        </w:rPr>
        <w:t>产品中</w:t>
      </w:r>
      <w:r>
        <w:rPr>
          <w:rFonts w:hint="eastAsia" w:ascii="仿宋" w:hAnsi="仿宋" w:eastAsia="仿宋"/>
          <w:sz w:val="32"/>
          <w:szCs w:val="32"/>
        </w:rPr>
        <w:t>菌落总数</w:t>
      </w:r>
      <w:r>
        <w:rPr>
          <w:rFonts w:hint="eastAsia" w:ascii="仿宋" w:hAnsi="仿宋" w:eastAsia="仿宋"/>
          <w:sz w:val="32"/>
          <w:szCs w:val="32"/>
          <w:lang w:eastAsia="zh-CN"/>
        </w:rPr>
        <w:t>和大肠菌群项目不合格</w:t>
      </w:r>
      <w:r>
        <w:rPr>
          <w:rFonts w:hint="eastAsia" w:ascii="仿宋" w:hAnsi="仿宋" w:eastAsia="仿宋"/>
          <w:sz w:val="32"/>
          <w:szCs w:val="32"/>
        </w:rPr>
        <w:t>的原因，可能是企业所使用的原辅料初始菌数较高</w:t>
      </w:r>
      <w:r>
        <w:rPr>
          <w:rFonts w:hint="eastAsia" w:ascii="仿宋" w:hAnsi="仿宋" w:eastAsia="仿宋"/>
          <w:sz w:val="32"/>
          <w:szCs w:val="32"/>
          <w:lang w:eastAsia="zh-CN"/>
        </w:rPr>
        <w:t>，</w:t>
      </w:r>
      <w:r>
        <w:rPr>
          <w:rFonts w:hint="eastAsia" w:ascii="仿宋" w:hAnsi="仿宋" w:eastAsia="仿宋"/>
          <w:sz w:val="32"/>
          <w:szCs w:val="32"/>
        </w:rPr>
        <w:t>加工原料、包装材料受污染，又未按要求严格控制生产加工过程的卫生条件，或者</w:t>
      </w:r>
      <w:r>
        <w:rPr>
          <w:rFonts w:hint="eastAsia" w:ascii="仿宋" w:hAnsi="仿宋" w:eastAsia="仿宋"/>
          <w:sz w:val="32"/>
          <w:szCs w:val="32"/>
          <w:lang w:eastAsia="zh-CN"/>
        </w:rPr>
        <w:t>生产工具</w:t>
      </w:r>
      <w:r>
        <w:rPr>
          <w:rFonts w:hint="eastAsia" w:ascii="仿宋" w:hAnsi="仿宋" w:eastAsia="仿宋"/>
          <w:sz w:val="32"/>
          <w:szCs w:val="32"/>
        </w:rPr>
        <w:t>容器清洗消毒不到位，还有可能与产品包装密封不严、储运条件控制不当等有关。</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二、食品添加剂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甜蜜素为常见的甜味剂，</w:t>
      </w:r>
      <w:r>
        <w:rPr>
          <w:rFonts w:hint="eastAsia" w:ascii="仿宋" w:hAnsi="仿宋" w:eastAsia="仿宋"/>
          <w:sz w:val="32"/>
          <w:szCs w:val="32"/>
        </w:rPr>
        <w:t>广泛应用于各种食品中</w:t>
      </w:r>
      <w:r>
        <w:rPr>
          <w:rFonts w:hint="eastAsia" w:ascii="仿宋" w:hAnsi="仿宋" w:eastAsia="仿宋"/>
          <w:sz w:val="32"/>
          <w:szCs w:val="32"/>
          <w:lang w:eastAsia="zh-CN"/>
        </w:rPr>
        <w:t>。苯甲酸钠、山梨酸钾等为常见的防腐剂，能抑制微生物的生长繁殖，防止食品腐败变质从而延长保质期，并且《食品安全国家标准 食品添加剂使用标准》（GB 2760—2014）中规定，防腐剂在混合使用时，各自用量占其最大使用量的比例之和不应超过1。胭脂红为水溶性偶氮类着色剂，在食品行业中应用广泛，可改善食品的外观和色泽。造成产品中食品添加剂超范围、超限量添加的原因，可能是生产者对国家标准不了解或了解得不够透彻，随意添加所致，或为延长产品保质期或者为弥补产品生产中卫生条件不佳而超范围使用防腐剂，也可能是在生产过程中未使用合理精确度的计量器具。</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三、重金属污染</w:t>
      </w:r>
    </w:p>
    <w:p>
      <w:pPr>
        <w:keepNext w:val="0"/>
        <w:keepLines w:val="0"/>
        <w:pageBreakBefore w:val="0"/>
        <w:widowControl/>
        <w:numPr>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铅是最常见的重金属元素污染物之一。《食品安全国家标准 食品中污染物限量》（GB 2762—2017）中规定，水果制品中铅的最大限量值为1.0mg/kg。水果制品中铅超标的原因，可能是生产企业使用铅含量超标的原料；也可能是食品生产加工过程中生产场所、加工设备中的铅迁移带入，使得终产品铅含量超标。</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四、标签标识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 xml:space="preserve">标签标识是消费者购买时对食品最直观的了解，标签标识的规范标注，也是对企业和消费者合法权益的保护。预包装食品的标签标识应符合《食品安全国家标准 预包装食品标签通则》（GB </w:t>
      </w:r>
      <w:r>
        <w:rPr>
          <w:rFonts w:hint="eastAsia" w:ascii="仿宋" w:hAnsi="仿宋" w:eastAsia="仿宋"/>
          <w:sz w:val="32"/>
          <w:szCs w:val="32"/>
          <w:lang w:val="en-US" w:eastAsia="zh-CN"/>
        </w:rPr>
        <w:t>7718</w:t>
      </w:r>
      <w:r>
        <w:rPr>
          <w:rFonts w:hint="eastAsia" w:ascii="仿宋" w:hAnsi="仿宋" w:eastAsia="仿宋"/>
          <w:sz w:val="32"/>
          <w:szCs w:val="32"/>
          <w:lang w:eastAsia="zh-CN"/>
        </w:rPr>
        <w:t>—201</w:t>
      </w:r>
      <w:r>
        <w:rPr>
          <w:rFonts w:hint="eastAsia" w:ascii="仿宋" w:hAnsi="仿宋" w:eastAsia="仿宋"/>
          <w:sz w:val="32"/>
          <w:szCs w:val="32"/>
          <w:lang w:val="en-US" w:eastAsia="zh-CN"/>
        </w:rPr>
        <w:t>1</w:t>
      </w:r>
      <w:r>
        <w:rPr>
          <w:rFonts w:hint="eastAsia" w:ascii="仿宋" w:hAnsi="仿宋" w:eastAsia="仿宋"/>
          <w:sz w:val="32"/>
          <w:szCs w:val="32"/>
          <w:lang w:eastAsia="zh-CN"/>
        </w:rPr>
        <w:t xml:space="preserve">）和《食品安全国家标准 预包装食品营养标签通则》（GB </w:t>
      </w:r>
      <w:r>
        <w:rPr>
          <w:rFonts w:hint="eastAsia" w:ascii="仿宋" w:hAnsi="仿宋" w:eastAsia="仿宋"/>
          <w:sz w:val="32"/>
          <w:szCs w:val="32"/>
          <w:lang w:val="en-US" w:eastAsia="zh-CN"/>
        </w:rPr>
        <w:t>28050</w:t>
      </w:r>
      <w:r>
        <w:rPr>
          <w:rFonts w:hint="eastAsia" w:ascii="仿宋" w:hAnsi="仿宋" w:eastAsia="仿宋"/>
          <w:sz w:val="32"/>
          <w:szCs w:val="32"/>
          <w:lang w:eastAsia="zh-CN"/>
        </w:rPr>
        <w:t>—201</w:t>
      </w:r>
      <w:r>
        <w:rPr>
          <w:rFonts w:hint="eastAsia" w:ascii="仿宋" w:hAnsi="仿宋" w:eastAsia="仿宋"/>
          <w:sz w:val="32"/>
          <w:szCs w:val="32"/>
          <w:lang w:val="en-US" w:eastAsia="zh-CN"/>
        </w:rPr>
        <w:t>1</w:t>
      </w:r>
      <w:r>
        <w:rPr>
          <w:rFonts w:hint="eastAsia" w:ascii="仿宋" w:hAnsi="仿宋" w:eastAsia="仿宋"/>
          <w:sz w:val="32"/>
          <w:szCs w:val="32"/>
          <w:lang w:eastAsia="zh-CN"/>
        </w:rPr>
        <w:t>）的要求。标签标识不合格的原因，可能是生产企业未对相关法规标准深入学习，设计包装时未对标签标识进行合规性审查等。</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default" w:ascii="黑体" w:hAnsi="黑体" w:eastAsia="黑体" w:cs="黑体"/>
          <w:b/>
          <w:bCs/>
          <w:sz w:val="32"/>
          <w:szCs w:val="32"/>
          <w:lang w:eastAsia="zh-CN"/>
        </w:rPr>
      </w:pPr>
      <w:r>
        <w:rPr>
          <w:rFonts w:hint="eastAsia" w:ascii="黑体" w:hAnsi="黑体" w:eastAsia="黑体" w:cs="黑体"/>
          <w:b/>
          <w:bCs/>
          <w:sz w:val="32"/>
          <w:szCs w:val="32"/>
          <w:lang w:eastAsia="zh-CN"/>
        </w:rPr>
        <w:t>五、消费提示</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ascii="仿宋" w:hAnsi="仿宋" w:eastAsia="仿宋"/>
          <w:sz w:val="32"/>
          <w:szCs w:val="32"/>
        </w:rPr>
        <w:t>对上述抽检中发现的不合格产品，</w:t>
      </w:r>
      <w:r>
        <w:rPr>
          <w:rFonts w:hint="eastAsia" w:ascii="仿宋" w:hAnsi="仿宋" w:eastAsia="仿宋"/>
          <w:sz w:val="32"/>
          <w:szCs w:val="32"/>
        </w:rPr>
        <w:t>我</w:t>
      </w:r>
      <w:r>
        <w:rPr>
          <w:rFonts w:ascii="仿宋" w:hAnsi="仿宋" w:eastAsia="仿宋"/>
          <w:sz w:val="32"/>
          <w:szCs w:val="32"/>
        </w:rPr>
        <w:t>局已按照有关法律法规的规定依法处理。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r>
        <w:rPr>
          <w:rFonts w:hint="eastAsia" w:ascii="仿宋" w:hAnsi="仿宋" w:eastAsia="仿宋"/>
          <w:sz w:val="32"/>
          <w:szCs w:val="32"/>
        </w:rPr>
        <w:t>通过本次监督抽查，</w:t>
      </w:r>
      <w:r>
        <w:rPr>
          <w:rFonts w:hint="eastAsia" w:ascii="仿宋" w:hAnsi="仿宋" w:eastAsia="仿宋"/>
          <w:sz w:val="32"/>
          <w:szCs w:val="32"/>
          <w:lang w:eastAsia="zh-CN"/>
        </w:rPr>
        <w:t>发现食品生产环节的一些突出问题，</w:t>
      </w:r>
      <w:r>
        <w:rPr>
          <w:rFonts w:hint="eastAsia" w:ascii="仿宋" w:hAnsi="仿宋" w:eastAsia="仿宋"/>
          <w:sz w:val="32"/>
          <w:szCs w:val="32"/>
        </w:rPr>
        <w:t>要求各食品</w:t>
      </w:r>
      <w:r>
        <w:rPr>
          <w:rFonts w:hint="eastAsia" w:ascii="仿宋" w:hAnsi="仿宋" w:eastAsia="仿宋"/>
          <w:sz w:val="32"/>
          <w:szCs w:val="32"/>
          <w:lang w:eastAsia="zh-CN"/>
        </w:rPr>
        <w:t>生产</w:t>
      </w:r>
      <w:r>
        <w:rPr>
          <w:rFonts w:hint="eastAsia" w:ascii="仿宋" w:hAnsi="仿宋" w:eastAsia="仿宋"/>
          <w:sz w:val="32"/>
          <w:szCs w:val="32"/>
        </w:rPr>
        <w:t>单位要引起重视，加强</w:t>
      </w:r>
      <w:r>
        <w:rPr>
          <w:rFonts w:hint="eastAsia" w:ascii="仿宋" w:hAnsi="仿宋" w:eastAsia="仿宋"/>
          <w:sz w:val="32"/>
          <w:szCs w:val="32"/>
          <w:lang w:eastAsia="zh-CN"/>
        </w:rPr>
        <w:t>食品添加剂使用</w:t>
      </w:r>
      <w:r>
        <w:rPr>
          <w:rFonts w:hint="eastAsia" w:ascii="仿宋" w:hAnsi="仿宋" w:eastAsia="仿宋"/>
          <w:sz w:val="32"/>
          <w:szCs w:val="32"/>
        </w:rPr>
        <w:t>标准的学习，</w:t>
      </w:r>
      <w:r>
        <w:rPr>
          <w:rFonts w:hint="eastAsia" w:ascii="仿宋" w:hAnsi="仿宋" w:eastAsia="仿宋"/>
          <w:sz w:val="32"/>
          <w:szCs w:val="32"/>
          <w:lang w:eastAsia="zh-CN"/>
        </w:rPr>
        <w:t>严格按照标准规定使用，禁止超范围超限量使用食品添加剂的行为，同时要严格落实原料验收、生产过程、贮存运输等过程控制，严格做好卫生防护工作，切实落实好食品安全主体责任。</w:t>
      </w:r>
      <w:r>
        <w:rPr>
          <w:rFonts w:hint="eastAsia" w:ascii="仿宋" w:hAnsi="仿宋" w:eastAsia="仿宋"/>
          <w:sz w:val="32"/>
          <w:szCs w:val="32"/>
        </w:rPr>
        <w:t>同时建议消费者</w:t>
      </w:r>
      <w:r>
        <w:rPr>
          <w:rFonts w:ascii="仿宋" w:hAnsi="仿宋" w:eastAsia="仿宋"/>
          <w:sz w:val="32"/>
          <w:szCs w:val="32"/>
        </w:rPr>
        <w:t>应当在正规可靠渠道购买所需食品并保存相应购物凭证，要看清外包装上的相关标识，如生产日期、保质期、生产者名称和地址、成分或配料表、食品生产许可证编号等标识是否齐全；不要购买无厂名、厂址、生产日期和保质期的产品，不要购买超过保质期的产品；不要购买公布的不合格产品。</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70" w:lineRule="exact"/>
        <w:ind w:firstLine="4640" w:firstLineChars="145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70" w:lineRule="exact"/>
        <w:jc w:val="right"/>
        <w:textAlignment w:val="auto"/>
        <w:rPr>
          <w:rFonts w:ascii="仿宋" w:hAnsi="仿宋" w:eastAsia="仿宋"/>
          <w:sz w:val="32"/>
          <w:szCs w:val="32"/>
        </w:rPr>
      </w:pPr>
      <w:r>
        <w:rPr>
          <w:rFonts w:hint="eastAsia" w:ascii="仿宋" w:hAnsi="仿宋" w:eastAsia="仿宋"/>
          <w:sz w:val="32"/>
          <w:szCs w:val="32"/>
        </w:rPr>
        <w:t>潮州市潮安区</w:t>
      </w:r>
      <w:r>
        <w:rPr>
          <w:rFonts w:hint="eastAsia" w:ascii="仿宋" w:hAnsi="仿宋" w:eastAsia="仿宋"/>
          <w:sz w:val="32"/>
          <w:szCs w:val="32"/>
          <w:lang w:eastAsia="zh-CN"/>
        </w:rPr>
        <w:t>市场</w:t>
      </w:r>
      <w:r>
        <w:rPr>
          <w:rFonts w:hint="eastAsia" w:ascii="仿宋" w:hAnsi="仿宋" w:eastAsia="仿宋"/>
          <w:sz w:val="32"/>
          <w:szCs w:val="32"/>
        </w:rPr>
        <w:t>监督管理局</w:t>
      </w:r>
    </w:p>
    <w:p>
      <w:pPr>
        <w:keepNext w:val="0"/>
        <w:keepLines w:val="0"/>
        <w:pageBreakBefore w:val="0"/>
        <w:kinsoku/>
        <w:wordWrap w:val="0"/>
        <w:overflowPunct/>
        <w:topLinePunct w:val="0"/>
        <w:autoSpaceDE/>
        <w:autoSpaceDN/>
        <w:bidi w:val="0"/>
        <w:adjustRightInd/>
        <w:snapToGrid/>
        <w:spacing w:line="570" w:lineRule="exact"/>
        <w:ind w:firstLine="640" w:firstLineChars="200"/>
        <w:jc w:val="right"/>
        <w:textAlignment w:val="auto"/>
        <w:rPr>
          <w:rFonts w:hint="default" w:ascii="仿宋" w:hAnsi="仿宋" w:eastAsia="仿宋"/>
          <w:b/>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 xml:space="preserve">17日    </w:t>
      </w:r>
    </w:p>
    <w:p/>
    <w:p/>
    <w:sectPr>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15939"/>
    <w:rsid w:val="36F15939"/>
    <w:rsid w:val="3C245D5E"/>
    <w:rsid w:val="456E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80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2022-06-17T03:25:00Z</dcterms:created>
  <dc:creator>把拔</dc:creator>
  <cp:lastModifiedBy>把拔</cp:lastModifiedBy>
  <dcterms:modified xsi:type="dcterms:W3CDTF">2022-06-17T07:22:07Z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