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BE" w14:textId="77777777" w:rsidR="001213A6" w:rsidRPr="00EB2081" w:rsidRDefault="0061631D">
      <w:pPr>
        <w:pStyle w:val="TOC1"/>
        <w:rPr>
          <w:b/>
        </w:rPr>
      </w:pPr>
      <w:bookmarkStart w:id="0" w:name="_Toc387829825"/>
      <w:r w:rsidRPr="00EB2081">
        <w:rPr>
          <w:rFonts w:hint="eastAsia"/>
          <w:b/>
        </w:rPr>
        <w:t>目</w:t>
      </w:r>
      <w:r w:rsidRPr="00EB2081">
        <w:rPr>
          <w:rFonts w:hint="eastAsia"/>
          <w:b/>
        </w:rPr>
        <w:t xml:space="preserve">  </w:t>
      </w:r>
      <w:r w:rsidRPr="00EB2081">
        <w:rPr>
          <w:rFonts w:hint="eastAsia"/>
          <w:b/>
        </w:rPr>
        <w:t>录</w:t>
      </w:r>
    </w:p>
    <w:p w14:paraId="21D228C3" w14:textId="38C119D7" w:rsidR="001213A6" w:rsidRPr="00EB2081" w:rsidRDefault="0061631D">
      <w:pPr>
        <w:pStyle w:val="TOC1"/>
        <w:tabs>
          <w:tab w:val="clear" w:pos="8296"/>
          <w:tab w:val="right" w:leader="dot" w:pos="8312"/>
        </w:tabs>
      </w:pPr>
      <w:r w:rsidRPr="00EB2081">
        <w:rPr>
          <w:rFonts w:hAnsi="Times New Roman" w:hint="eastAsia"/>
        </w:rPr>
        <w:fldChar w:fldCharType="begin"/>
      </w:r>
      <w:r w:rsidRPr="00EB2081">
        <w:rPr>
          <w:rFonts w:hAnsi="Times New Roman" w:hint="eastAsia"/>
        </w:rPr>
        <w:instrText xml:space="preserve"> TOC \o "1-1" \h \z \u </w:instrText>
      </w:r>
      <w:r w:rsidRPr="00EB2081">
        <w:rPr>
          <w:rFonts w:hAnsi="Times New Roman" w:hint="eastAsia"/>
        </w:rPr>
        <w:fldChar w:fldCharType="separate"/>
      </w:r>
      <w:hyperlink w:anchor="_Toc13486" w:history="1">
        <w:r w:rsidRPr="00EB2081">
          <w:rPr>
            <w:rFonts w:hAnsi="Times New Roman" w:hint="eastAsia"/>
            <w:szCs w:val="32"/>
          </w:rPr>
          <w:t>第一章</w:t>
        </w:r>
        <w:r w:rsidRPr="00EB2081">
          <w:rPr>
            <w:rFonts w:hAnsi="Times New Roman" w:hint="eastAsia"/>
            <w:szCs w:val="32"/>
          </w:rPr>
          <w:t xml:space="preserve">  </w:t>
        </w:r>
        <w:r w:rsidRPr="00EB2081">
          <w:rPr>
            <w:rFonts w:hAnsi="Times New Roman" w:hint="eastAsia"/>
            <w:szCs w:val="32"/>
          </w:rPr>
          <w:t>总则</w:t>
        </w:r>
        <w:r w:rsidRPr="00EB2081">
          <w:tab/>
        </w:r>
        <w:r w:rsidRPr="00EB2081">
          <w:fldChar w:fldCharType="begin"/>
        </w:r>
        <w:r w:rsidRPr="00EB2081">
          <w:instrText xml:space="preserve"> PAGEREF _Toc13486 \h </w:instrText>
        </w:r>
        <w:r w:rsidRPr="00EB2081">
          <w:fldChar w:fldCharType="separate"/>
        </w:r>
        <w:r w:rsidRPr="00EB2081">
          <w:t>1</w:t>
        </w:r>
        <w:r w:rsidRPr="00EB2081">
          <w:fldChar w:fldCharType="end"/>
        </w:r>
      </w:hyperlink>
    </w:p>
    <w:p w14:paraId="167274D8" w14:textId="77777777" w:rsidR="001213A6" w:rsidRPr="00EB2081" w:rsidRDefault="0061631D">
      <w:pPr>
        <w:pStyle w:val="TOC1"/>
        <w:tabs>
          <w:tab w:val="clear" w:pos="8296"/>
          <w:tab w:val="right" w:leader="dot" w:pos="8312"/>
        </w:tabs>
      </w:pPr>
      <w:hyperlink w:anchor="_Toc24821" w:history="1">
        <w:r w:rsidRPr="00EB2081">
          <w:rPr>
            <w:rFonts w:hAnsi="Times New Roman" w:hint="eastAsia"/>
            <w:szCs w:val="32"/>
          </w:rPr>
          <w:t>第二章</w:t>
        </w:r>
        <w:r w:rsidRPr="00EB2081">
          <w:rPr>
            <w:rFonts w:hAnsi="Times New Roman" w:hint="eastAsia"/>
            <w:szCs w:val="32"/>
          </w:rPr>
          <w:t xml:space="preserve">  </w:t>
        </w:r>
        <w:r w:rsidRPr="00EB2081">
          <w:rPr>
            <w:rFonts w:hAnsi="Times New Roman" w:hint="eastAsia"/>
            <w:szCs w:val="32"/>
          </w:rPr>
          <w:t>用地规</w:t>
        </w:r>
        <w:r w:rsidRPr="00EB2081">
          <w:rPr>
            <w:rFonts w:hAnsi="Times New Roman" w:hint="eastAsia"/>
            <w:szCs w:val="32"/>
          </w:rPr>
          <w:t>模</w:t>
        </w:r>
        <w:r w:rsidRPr="00EB2081">
          <w:rPr>
            <w:rFonts w:hAnsi="Times New Roman" w:hint="eastAsia"/>
            <w:szCs w:val="32"/>
          </w:rPr>
          <w:t>与布局</w:t>
        </w:r>
        <w:r w:rsidRPr="00EB2081">
          <w:tab/>
        </w:r>
        <w:r w:rsidRPr="00EB2081">
          <w:fldChar w:fldCharType="begin"/>
        </w:r>
        <w:r w:rsidRPr="00EB2081">
          <w:instrText xml:space="preserve"> PAGEREF _Toc24821 \h </w:instrText>
        </w:r>
        <w:r w:rsidRPr="00EB2081">
          <w:fldChar w:fldCharType="separate"/>
        </w:r>
        <w:r w:rsidRPr="00EB2081">
          <w:t>3</w:t>
        </w:r>
        <w:r w:rsidRPr="00EB2081">
          <w:fldChar w:fldCharType="end"/>
        </w:r>
      </w:hyperlink>
    </w:p>
    <w:p w14:paraId="3FF93831" w14:textId="77777777" w:rsidR="001213A6" w:rsidRPr="00EB2081" w:rsidRDefault="0061631D">
      <w:pPr>
        <w:pStyle w:val="TOC1"/>
        <w:tabs>
          <w:tab w:val="clear" w:pos="8296"/>
          <w:tab w:val="right" w:leader="dot" w:pos="8312"/>
        </w:tabs>
      </w:pPr>
      <w:hyperlink w:anchor="_Toc11708" w:history="1">
        <w:r w:rsidRPr="00EB2081">
          <w:rPr>
            <w:rFonts w:hAnsi="Times New Roman" w:hint="eastAsia"/>
            <w:szCs w:val="32"/>
          </w:rPr>
          <w:t>第三章</w:t>
        </w:r>
        <w:r w:rsidRPr="00EB2081">
          <w:rPr>
            <w:rFonts w:hAnsi="Times New Roman" w:hint="eastAsia"/>
            <w:szCs w:val="32"/>
          </w:rPr>
          <w:t xml:space="preserve">  </w:t>
        </w:r>
        <w:r w:rsidRPr="00EB2081">
          <w:rPr>
            <w:rFonts w:hAnsi="Times New Roman" w:hint="eastAsia"/>
            <w:szCs w:val="32"/>
          </w:rPr>
          <w:t>地块划分与</w:t>
        </w:r>
        <w:r w:rsidRPr="00EB2081">
          <w:rPr>
            <w:rFonts w:hAnsi="Times New Roman" w:hint="eastAsia"/>
            <w:szCs w:val="32"/>
          </w:rPr>
          <w:t>控制</w:t>
        </w:r>
        <w:r w:rsidRPr="00EB2081">
          <w:tab/>
        </w:r>
        <w:r w:rsidRPr="00EB2081">
          <w:fldChar w:fldCharType="begin"/>
        </w:r>
        <w:r w:rsidRPr="00EB2081">
          <w:instrText xml:space="preserve"> </w:instrText>
        </w:r>
        <w:r w:rsidRPr="00EB2081">
          <w:instrText xml:space="preserve">PAGEREF _Toc11708 \h </w:instrText>
        </w:r>
        <w:r w:rsidRPr="00EB2081">
          <w:fldChar w:fldCharType="separate"/>
        </w:r>
        <w:r w:rsidRPr="00EB2081">
          <w:t>4</w:t>
        </w:r>
        <w:r w:rsidRPr="00EB2081">
          <w:fldChar w:fldCharType="end"/>
        </w:r>
      </w:hyperlink>
    </w:p>
    <w:p w14:paraId="56ED92B4" w14:textId="77777777" w:rsidR="001213A6" w:rsidRPr="00EB2081" w:rsidRDefault="0061631D">
      <w:pPr>
        <w:pStyle w:val="TOC1"/>
        <w:tabs>
          <w:tab w:val="clear" w:pos="8296"/>
          <w:tab w:val="right" w:leader="dot" w:pos="8312"/>
        </w:tabs>
      </w:pPr>
      <w:hyperlink w:anchor="_Toc17030" w:history="1">
        <w:r w:rsidRPr="00EB2081">
          <w:rPr>
            <w:rFonts w:hAnsi="Times New Roman" w:hint="eastAsia"/>
            <w:szCs w:val="32"/>
          </w:rPr>
          <w:t>第四章</w:t>
        </w:r>
        <w:r w:rsidRPr="00EB2081">
          <w:rPr>
            <w:rFonts w:hAnsi="Times New Roman" w:hint="eastAsia"/>
            <w:szCs w:val="32"/>
          </w:rPr>
          <w:t xml:space="preserve">  </w:t>
        </w:r>
        <w:r w:rsidRPr="00EB2081">
          <w:rPr>
            <w:rFonts w:hAnsi="Times New Roman" w:hint="eastAsia"/>
            <w:szCs w:val="32"/>
          </w:rPr>
          <w:t>道路系统</w:t>
        </w:r>
        <w:r w:rsidRPr="00EB2081">
          <w:rPr>
            <w:rFonts w:hAnsi="Times New Roman" w:hint="eastAsia"/>
            <w:szCs w:val="32"/>
          </w:rPr>
          <w:t>规划</w:t>
        </w:r>
        <w:r w:rsidRPr="00EB2081">
          <w:tab/>
        </w:r>
        <w:r w:rsidRPr="00EB2081">
          <w:fldChar w:fldCharType="begin"/>
        </w:r>
        <w:r w:rsidRPr="00EB2081">
          <w:instrText xml:space="preserve"> PAGEREF _Toc17030 \h </w:instrText>
        </w:r>
        <w:r w:rsidRPr="00EB2081">
          <w:fldChar w:fldCharType="separate"/>
        </w:r>
        <w:r w:rsidRPr="00EB2081">
          <w:t>6</w:t>
        </w:r>
        <w:r w:rsidRPr="00EB2081">
          <w:fldChar w:fldCharType="end"/>
        </w:r>
      </w:hyperlink>
    </w:p>
    <w:p w14:paraId="7321FA99" w14:textId="77777777" w:rsidR="001213A6" w:rsidRPr="00EB2081" w:rsidRDefault="0061631D">
      <w:pPr>
        <w:pStyle w:val="TOC1"/>
        <w:tabs>
          <w:tab w:val="clear" w:pos="8296"/>
          <w:tab w:val="right" w:leader="dot" w:pos="8312"/>
        </w:tabs>
      </w:pPr>
      <w:hyperlink w:anchor="_Toc765" w:history="1">
        <w:r w:rsidRPr="00EB2081">
          <w:rPr>
            <w:rFonts w:hAnsi="Times New Roman" w:hint="eastAsia"/>
            <w:szCs w:val="32"/>
          </w:rPr>
          <w:t>第</w:t>
        </w:r>
        <w:r w:rsidRPr="00EB2081">
          <w:rPr>
            <w:rFonts w:hAnsi="Times New Roman" w:hint="eastAsia"/>
            <w:szCs w:val="32"/>
          </w:rPr>
          <w:t>五</w:t>
        </w:r>
        <w:r w:rsidRPr="00EB2081">
          <w:rPr>
            <w:rFonts w:hAnsi="Times New Roman" w:hint="eastAsia"/>
            <w:szCs w:val="32"/>
          </w:rPr>
          <w:t>章</w:t>
        </w:r>
        <w:r w:rsidRPr="00EB2081">
          <w:rPr>
            <w:rFonts w:hAnsi="Times New Roman" w:hint="eastAsia"/>
            <w:szCs w:val="32"/>
          </w:rPr>
          <w:t xml:space="preserve">  </w:t>
        </w:r>
        <w:r w:rsidRPr="00EB2081">
          <w:rPr>
            <w:rFonts w:hAnsi="Times New Roman" w:hint="eastAsia"/>
            <w:szCs w:val="32"/>
          </w:rPr>
          <w:t>公共服务设施</w:t>
        </w:r>
        <w:r w:rsidRPr="00EB2081">
          <w:rPr>
            <w:rFonts w:hAnsi="Times New Roman" w:hint="eastAsia"/>
            <w:szCs w:val="32"/>
          </w:rPr>
          <w:t>规划</w:t>
        </w:r>
        <w:r w:rsidRPr="00EB2081">
          <w:tab/>
        </w:r>
        <w:r w:rsidRPr="00EB2081">
          <w:fldChar w:fldCharType="begin"/>
        </w:r>
        <w:r w:rsidRPr="00EB2081">
          <w:instrText xml:space="preserve"> PAGEREF _Toc765 \h </w:instrText>
        </w:r>
        <w:r w:rsidRPr="00EB2081">
          <w:fldChar w:fldCharType="separate"/>
        </w:r>
        <w:r w:rsidRPr="00EB2081">
          <w:t>6</w:t>
        </w:r>
        <w:r w:rsidRPr="00EB2081">
          <w:fldChar w:fldCharType="end"/>
        </w:r>
      </w:hyperlink>
    </w:p>
    <w:p w14:paraId="7997BF68" w14:textId="77777777" w:rsidR="001213A6" w:rsidRPr="00EB2081" w:rsidRDefault="0061631D">
      <w:pPr>
        <w:pStyle w:val="TOC1"/>
        <w:tabs>
          <w:tab w:val="clear" w:pos="8296"/>
          <w:tab w:val="right" w:leader="dot" w:pos="8312"/>
        </w:tabs>
      </w:pPr>
      <w:hyperlink w:anchor="_Toc13449" w:history="1">
        <w:r w:rsidRPr="00EB2081">
          <w:rPr>
            <w:rFonts w:hAnsi="Times New Roman" w:hint="eastAsia"/>
            <w:szCs w:val="32"/>
          </w:rPr>
          <w:t>第</w:t>
        </w:r>
        <w:r w:rsidRPr="00EB2081">
          <w:rPr>
            <w:rFonts w:hAnsi="Times New Roman" w:hint="eastAsia"/>
            <w:szCs w:val="32"/>
          </w:rPr>
          <w:t>六</w:t>
        </w:r>
        <w:r w:rsidRPr="00EB2081">
          <w:rPr>
            <w:rFonts w:hAnsi="Times New Roman" w:hint="eastAsia"/>
            <w:szCs w:val="32"/>
          </w:rPr>
          <w:t>章</w:t>
        </w:r>
        <w:r w:rsidRPr="00EB2081">
          <w:rPr>
            <w:rFonts w:hAnsi="Times New Roman" w:hint="eastAsia"/>
            <w:szCs w:val="32"/>
          </w:rPr>
          <w:t xml:space="preserve">  </w:t>
        </w:r>
        <w:r w:rsidRPr="00EB2081">
          <w:rPr>
            <w:rFonts w:hAnsi="Times New Roman" w:hint="eastAsia"/>
            <w:szCs w:val="32"/>
          </w:rPr>
          <w:t>市政基础设施规划</w:t>
        </w:r>
        <w:r w:rsidRPr="00EB2081">
          <w:tab/>
        </w:r>
        <w:r w:rsidRPr="00EB2081">
          <w:fldChar w:fldCharType="begin"/>
        </w:r>
        <w:r w:rsidRPr="00EB2081">
          <w:instrText xml:space="preserve"> PAGEREF _Toc13449 \h </w:instrText>
        </w:r>
        <w:r w:rsidRPr="00EB2081">
          <w:fldChar w:fldCharType="separate"/>
        </w:r>
        <w:r w:rsidRPr="00EB2081">
          <w:t>7</w:t>
        </w:r>
        <w:r w:rsidRPr="00EB2081">
          <w:fldChar w:fldCharType="end"/>
        </w:r>
      </w:hyperlink>
    </w:p>
    <w:p w14:paraId="4D96F47D" w14:textId="77777777" w:rsidR="001213A6" w:rsidRPr="00EB2081" w:rsidRDefault="0061631D">
      <w:pPr>
        <w:pStyle w:val="TOC1"/>
        <w:tabs>
          <w:tab w:val="clear" w:pos="8296"/>
          <w:tab w:val="right" w:leader="dot" w:pos="8312"/>
        </w:tabs>
      </w:pPr>
      <w:hyperlink w:anchor="_Toc14530" w:history="1">
        <w:r w:rsidRPr="00EB2081">
          <w:rPr>
            <w:rFonts w:hAnsi="Times New Roman" w:hint="eastAsia"/>
            <w:szCs w:val="32"/>
          </w:rPr>
          <w:t>第</w:t>
        </w:r>
        <w:r w:rsidRPr="00EB2081">
          <w:rPr>
            <w:rFonts w:hAnsi="Times New Roman" w:hint="eastAsia"/>
            <w:szCs w:val="32"/>
          </w:rPr>
          <w:t>七</w:t>
        </w:r>
        <w:r w:rsidRPr="00EB2081">
          <w:rPr>
            <w:rFonts w:hAnsi="Times New Roman" w:hint="eastAsia"/>
            <w:szCs w:val="32"/>
          </w:rPr>
          <w:t>章</w:t>
        </w:r>
        <w:r w:rsidRPr="00EB2081">
          <w:rPr>
            <w:rFonts w:hAnsi="Times New Roman" w:hint="eastAsia"/>
            <w:szCs w:val="32"/>
          </w:rPr>
          <w:t xml:space="preserve"> </w:t>
        </w:r>
        <w:r w:rsidRPr="00EB2081">
          <w:rPr>
            <w:rFonts w:hAnsi="Times New Roman" w:hint="eastAsia"/>
            <w:szCs w:val="32"/>
          </w:rPr>
          <w:t xml:space="preserve"> </w:t>
        </w:r>
        <w:r w:rsidRPr="00EB2081">
          <w:rPr>
            <w:rFonts w:hAnsi="Times New Roman" w:hint="eastAsia"/>
            <w:szCs w:val="32"/>
          </w:rPr>
          <w:t>综合防灾规划</w:t>
        </w:r>
        <w:r w:rsidRPr="00EB2081">
          <w:tab/>
        </w:r>
        <w:r w:rsidRPr="00EB2081">
          <w:fldChar w:fldCharType="begin"/>
        </w:r>
        <w:r w:rsidRPr="00EB2081">
          <w:instrText xml:space="preserve"> PAGER</w:instrText>
        </w:r>
        <w:r w:rsidRPr="00EB2081">
          <w:instrText xml:space="preserve">EF _Toc14530 \h </w:instrText>
        </w:r>
        <w:r w:rsidRPr="00EB2081">
          <w:fldChar w:fldCharType="separate"/>
        </w:r>
        <w:r w:rsidRPr="00EB2081">
          <w:t>12</w:t>
        </w:r>
        <w:r w:rsidRPr="00EB2081">
          <w:fldChar w:fldCharType="end"/>
        </w:r>
      </w:hyperlink>
    </w:p>
    <w:p w14:paraId="332E350E" w14:textId="77777777" w:rsidR="001213A6" w:rsidRPr="00EB2081" w:rsidRDefault="0061631D">
      <w:pPr>
        <w:pStyle w:val="TOC1"/>
        <w:tabs>
          <w:tab w:val="clear" w:pos="8296"/>
          <w:tab w:val="right" w:leader="dot" w:pos="8312"/>
        </w:tabs>
      </w:pPr>
      <w:hyperlink w:anchor="_Toc19565" w:history="1">
        <w:r w:rsidRPr="00EB2081">
          <w:rPr>
            <w:rFonts w:hAnsi="Times New Roman" w:hint="eastAsia"/>
            <w:szCs w:val="32"/>
          </w:rPr>
          <w:t>第</w:t>
        </w:r>
        <w:r w:rsidRPr="00EB2081">
          <w:rPr>
            <w:rFonts w:hAnsi="Times New Roman" w:hint="eastAsia"/>
            <w:szCs w:val="32"/>
          </w:rPr>
          <w:t>八</w:t>
        </w:r>
        <w:r w:rsidRPr="00EB2081">
          <w:rPr>
            <w:rFonts w:hAnsi="Times New Roman" w:hint="eastAsia"/>
            <w:szCs w:val="32"/>
          </w:rPr>
          <w:t>章</w:t>
        </w:r>
        <w:r w:rsidRPr="00EB2081">
          <w:rPr>
            <w:rFonts w:hAnsi="Times New Roman" w:hint="eastAsia"/>
            <w:szCs w:val="32"/>
          </w:rPr>
          <w:t xml:space="preserve"> </w:t>
        </w:r>
        <w:r w:rsidRPr="00EB2081">
          <w:rPr>
            <w:rFonts w:hAnsi="Times New Roman" w:hint="eastAsia"/>
            <w:szCs w:val="32"/>
          </w:rPr>
          <w:t xml:space="preserve"> </w:t>
        </w:r>
        <w:r w:rsidRPr="00EB2081">
          <w:rPr>
            <w:rFonts w:hAnsi="Times New Roman" w:hint="eastAsia"/>
            <w:szCs w:val="32"/>
          </w:rPr>
          <w:t>环</w:t>
        </w:r>
        <w:r w:rsidRPr="00EB2081">
          <w:rPr>
            <w:rFonts w:hAnsi="Times New Roman" w:hint="eastAsia"/>
            <w:szCs w:val="32"/>
          </w:rPr>
          <w:t>保环卫</w:t>
        </w:r>
        <w:r w:rsidRPr="00EB2081">
          <w:rPr>
            <w:rFonts w:hAnsi="Times New Roman" w:hint="eastAsia"/>
            <w:szCs w:val="32"/>
          </w:rPr>
          <w:t>规划</w:t>
        </w:r>
        <w:r w:rsidRPr="00EB2081">
          <w:tab/>
        </w:r>
        <w:r w:rsidRPr="00EB2081">
          <w:fldChar w:fldCharType="begin"/>
        </w:r>
        <w:r w:rsidRPr="00EB2081">
          <w:instrText xml:space="preserve"> PAGEREF _Toc19565 \h </w:instrText>
        </w:r>
        <w:r w:rsidRPr="00EB2081">
          <w:fldChar w:fldCharType="separate"/>
        </w:r>
        <w:r w:rsidRPr="00EB2081">
          <w:t>14</w:t>
        </w:r>
        <w:r w:rsidRPr="00EB2081">
          <w:fldChar w:fldCharType="end"/>
        </w:r>
      </w:hyperlink>
    </w:p>
    <w:p w14:paraId="0EB6252B" w14:textId="77777777" w:rsidR="001213A6" w:rsidRPr="00EB2081" w:rsidRDefault="0061631D">
      <w:pPr>
        <w:pStyle w:val="1"/>
        <w:tabs>
          <w:tab w:val="left" w:pos="6663"/>
        </w:tabs>
        <w:spacing w:before="120" w:after="480" w:line="360" w:lineRule="auto"/>
        <w:jc w:val="center"/>
        <w:rPr>
          <w:rFonts w:ascii="仿宋_GB2312" w:eastAsia="仿宋_GB2312" w:hAnsi="Times New Roman"/>
          <w:sz w:val="24"/>
          <w:szCs w:val="24"/>
        </w:rPr>
        <w:sectPr w:rsidR="001213A6" w:rsidRPr="00EB2081">
          <w:headerReference w:type="default" r:id="rId9"/>
          <w:footerReference w:type="default" r:id="rId10"/>
          <w:pgSz w:w="11906" w:h="16838"/>
          <w:pgMar w:top="1440" w:right="1797" w:bottom="1440" w:left="1797" w:header="851" w:footer="992" w:gutter="0"/>
          <w:pgNumType w:fmt="upperRoman" w:start="1"/>
          <w:cols w:space="425"/>
          <w:docGrid w:type="lines" w:linePitch="312"/>
        </w:sectPr>
      </w:pPr>
      <w:r w:rsidRPr="00EB2081">
        <w:rPr>
          <w:rFonts w:ascii="仿宋_GB2312" w:eastAsia="仿宋_GB2312" w:hAnsi="Times New Roman" w:hint="eastAsia"/>
          <w:szCs w:val="24"/>
        </w:rPr>
        <w:fldChar w:fldCharType="end"/>
      </w:r>
      <w:bookmarkEnd w:id="0"/>
    </w:p>
    <w:p w14:paraId="7CBC963E" w14:textId="77777777" w:rsidR="001213A6" w:rsidRPr="00EB2081" w:rsidRDefault="0061631D">
      <w:pPr>
        <w:pStyle w:val="1"/>
        <w:tabs>
          <w:tab w:val="left" w:pos="6663"/>
        </w:tabs>
        <w:spacing w:before="120" w:after="480" w:line="360" w:lineRule="auto"/>
        <w:jc w:val="center"/>
        <w:rPr>
          <w:rFonts w:ascii="仿宋_GB2312" w:eastAsia="仿宋_GB2312" w:hAnsi="Times New Roman"/>
          <w:sz w:val="32"/>
          <w:szCs w:val="32"/>
        </w:rPr>
      </w:pPr>
      <w:bookmarkStart w:id="1" w:name="_Toc13739"/>
      <w:bookmarkStart w:id="2" w:name="_Toc13486"/>
      <w:bookmarkStart w:id="3" w:name="_Toc741"/>
      <w:r w:rsidRPr="00EB2081">
        <w:rPr>
          <w:rFonts w:ascii="仿宋_GB2312" w:eastAsia="仿宋_GB2312" w:hAnsi="Times New Roman" w:hint="eastAsia"/>
          <w:sz w:val="32"/>
          <w:szCs w:val="32"/>
        </w:rPr>
        <w:lastRenderedPageBreak/>
        <w:t>第一章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rPr>
        <w:t>总则</w:t>
      </w:r>
      <w:bookmarkEnd w:id="1"/>
      <w:bookmarkEnd w:id="2"/>
      <w:bookmarkEnd w:id="3"/>
    </w:p>
    <w:p w14:paraId="69DCCE7E"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规划目标</w:t>
      </w:r>
    </w:p>
    <w:p w14:paraId="56EAAF48" w14:textId="20720840"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深入</w:t>
      </w:r>
      <w:r w:rsidRPr="00EB2081">
        <w:rPr>
          <w:rFonts w:ascii="仿宋_GB2312" w:eastAsia="仿宋_GB2312" w:hAnsi="Times New Roman" w:hint="eastAsia"/>
          <w:sz w:val="24"/>
          <w:szCs w:val="24"/>
        </w:rPr>
        <w:t>贯彻落实潮州市委</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市政府</w:t>
      </w:r>
      <w:r w:rsidRPr="00EB2081">
        <w:rPr>
          <w:rFonts w:ascii="仿宋_GB2312" w:eastAsia="仿宋_GB2312" w:hAnsi="Times New Roman" w:hint="eastAsia"/>
          <w:sz w:val="24"/>
          <w:szCs w:val="24"/>
        </w:rPr>
        <w:t>村镇</w:t>
      </w:r>
      <w:r w:rsidRPr="00EB2081">
        <w:rPr>
          <w:rFonts w:ascii="仿宋_GB2312" w:eastAsia="仿宋_GB2312" w:hAnsi="Times New Roman" w:hint="eastAsia"/>
          <w:sz w:val="24"/>
          <w:szCs w:val="24"/>
        </w:rPr>
        <w:t>工业</w:t>
      </w:r>
      <w:r w:rsidRPr="00EB2081">
        <w:rPr>
          <w:rFonts w:ascii="仿宋_GB2312" w:eastAsia="仿宋_GB2312" w:hAnsi="Times New Roman" w:hint="eastAsia"/>
          <w:sz w:val="24"/>
          <w:szCs w:val="24"/>
        </w:rPr>
        <w:t>集聚区</w:t>
      </w:r>
      <w:r w:rsidRPr="00EB2081">
        <w:rPr>
          <w:rFonts w:ascii="仿宋_GB2312" w:eastAsia="仿宋_GB2312" w:hAnsi="Times New Roman" w:hint="eastAsia"/>
          <w:sz w:val="24"/>
          <w:szCs w:val="24"/>
        </w:rPr>
        <w:t>升级改造目标，</w:t>
      </w:r>
      <w:r w:rsidRPr="00EB2081">
        <w:rPr>
          <w:rFonts w:ascii="仿宋_GB2312" w:eastAsia="仿宋_GB2312" w:hAnsi="Times New Roman" w:hint="eastAsia"/>
          <w:sz w:val="24"/>
          <w:szCs w:val="24"/>
        </w:rPr>
        <w:t>明确</w:t>
      </w:r>
      <w:r w:rsidRPr="00EB2081">
        <w:rPr>
          <w:rFonts w:ascii="仿宋_GB2312" w:eastAsia="仿宋_GB2312" w:hAnsi="Times New Roman" w:hint="eastAsia"/>
          <w:sz w:val="24"/>
          <w:szCs w:val="24"/>
        </w:rPr>
        <w:t>以“工业改工业”为主攻方向，</w:t>
      </w:r>
      <w:r w:rsidRPr="00EB2081">
        <w:rPr>
          <w:rFonts w:ascii="仿宋_GB2312" w:eastAsia="仿宋_GB2312" w:hAnsi="Times New Roman" w:hint="eastAsia"/>
          <w:sz w:val="24"/>
          <w:szCs w:val="24"/>
        </w:rPr>
        <w:t>加快推进</w:t>
      </w:r>
      <w:r w:rsidRPr="00EB2081">
        <w:rPr>
          <w:rFonts w:ascii="仿宋_GB2312" w:eastAsia="仿宋_GB2312" w:hAnsi="Times New Roman" w:hint="eastAsia"/>
          <w:sz w:val="24"/>
          <w:szCs w:val="24"/>
        </w:rPr>
        <w:t>凤塘镇</w:t>
      </w:r>
      <w:r w:rsidRPr="00EB2081">
        <w:rPr>
          <w:rFonts w:ascii="仿宋_GB2312" w:eastAsia="仿宋_GB2312" w:hAnsi="Times New Roman" w:hint="eastAsia"/>
          <w:sz w:val="24"/>
          <w:szCs w:val="24"/>
        </w:rPr>
        <w:t>村镇工业</w:t>
      </w:r>
      <w:r w:rsidRPr="00EB2081">
        <w:rPr>
          <w:rFonts w:ascii="仿宋_GB2312" w:eastAsia="仿宋_GB2312" w:hAnsi="Times New Roman" w:hint="eastAsia"/>
          <w:sz w:val="24"/>
          <w:szCs w:val="24"/>
        </w:rPr>
        <w:t>用地</w:t>
      </w:r>
      <w:r w:rsidRPr="00EB2081">
        <w:rPr>
          <w:rFonts w:ascii="仿宋_GB2312" w:eastAsia="仿宋_GB2312" w:hAnsi="Times New Roman" w:hint="eastAsia"/>
          <w:sz w:val="24"/>
          <w:szCs w:val="24"/>
        </w:rPr>
        <w:t>升级改造</w:t>
      </w:r>
      <w:r w:rsidRPr="00EB2081">
        <w:rPr>
          <w:rFonts w:ascii="仿宋_GB2312" w:eastAsia="仿宋_GB2312" w:hAnsi="Times New Roman" w:hint="eastAsia"/>
          <w:sz w:val="24"/>
          <w:szCs w:val="24"/>
        </w:rPr>
        <w:t>工作</w:t>
      </w:r>
      <w:r w:rsidRPr="00EB2081">
        <w:rPr>
          <w:rFonts w:ascii="仿宋_GB2312" w:eastAsia="仿宋_GB2312" w:hAnsi="Times New Roman" w:hint="eastAsia"/>
          <w:sz w:val="24"/>
          <w:szCs w:val="24"/>
        </w:rPr>
        <w:t>部署</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现</w:t>
      </w:r>
      <w:r w:rsidRPr="00EB2081">
        <w:rPr>
          <w:rFonts w:ascii="仿宋_GB2312" w:eastAsia="仿宋_GB2312" w:hAnsi="Times New Roman" w:hint="eastAsia"/>
          <w:sz w:val="24"/>
          <w:szCs w:val="24"/>
        </w:rPr>
        <w:t>对</w:t>
      </w:r>
      <w:r w:rsidRPr="00EB2081">
        <w:rPr>
          <w:rFonts w:ascii="仿宋_GB2312" w:eastAsia="仿宋_GB2312" w:hAnsi="Times New Roman" w:hint="eastAsia"/>
          <w:sz w:val="24"/>
          <w:szCs w:val="24"/>
        </w:rPr>
        <w:t>东龙村西侧</w:t>
      </w:r>
      <w:r w:rsidRPr="00EB2081">
        <w:rPr>
          <w:rFonts w:ascii="仿宋_GB2312" w:eastAsia="仿宋_GB2312" w:hAnsi="Times New Roman" w:hint="eastAsia"/>
          <w:sz w:val="24"/>
          <w:szCs w:val="24"/>
        </w:rPr>
        <w:t>现状工业用地</w:t>
      </w:r>
      <w:r w:rsidRPr="00EB2081">
        <w:rPr>
          <w:rFonts w:ascii="仿宋_GB2312" w:eastAsia="仿宋_GB2312" w:hAnsi="Times New Roman" w:hint="eastAsia"/>
          <w:sz w:val="24"/>
          <w:szCs w:val="24"/>
        </w:rPr>
        <w:t>进行</w:t>
      </w:r>
      <w:r w:rsidRPr="00EB2081">
        <w:rPr>
          <w:rFonts w:ascii="仿宋_GB2312" w:eastAsia="仿宋_GB2312" w:hAnsi="Times New Roman" w:hint="eastAsia"/>
          <w:sz w:val="24"/>
          <w:szCs w:val="24"/>
        </w:rPr>
        <w:t>控制性详细规划</w:t>
      </w:r>
      <w:r w:rsidRPr="00EB2081">
        <w:rPr>
          <w:rFonts w:ascii="仿宋_GB2312" w:eastAsia="仿宋_GB2312" w:hAnsi="Times New Roman" w:hint="eastAsia"/>
          <w:sz w:val="24"/>
          <w:szCs w:val="24"/>
        </w:rPr>
        <w:t>编制工作</w:t>
      </w:r>
      <w:r w:rsidRPr="00EB2081">
        <w:rPr>
          <w:rFonts w:ascii="仿宋_GB2312" w:eastAsia="仿宋_GB2312" w:hAnsi="Times New Roman" w:hint="eastAsia"/>
          <w:sz w:val="24"/>
          <w:szCs w:val="24"/>
        </w:rPr>
        <w:t>，指导其科学合理开发建设</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促进</w:t>
      </w:r>
      <w:r w:rsidRPr="00EB2081">
        <w:rPr>
          <w:rFonts w:ascii="仿宋_GB2312" w:eastAsia="仿宋_GB2312" w:hAnsi="Times New Roman" w:hint="eastAsia"/>
          <w:sz w:val="24"/>
          <w:szCs w:val="24"/>
        </w:rPr>
        <w:t>该</w:t>
      </w:r>
      <w:r w:rsidRPr="00EB2081">
        <w:rPr>
          <w:rFonts w:ascii="仿宋_GB2312" w:eastAsia="仿宋_GB2312" w:hAnsi="Times New Roman" w:hint="eastAsia"/>
          <w:sz w:val="24"/>
          <w:szCs w:val="24"/>
        </w:rPr>
        <w:t>用地节约集约高质量发展</w:t>
      </w:r>
      <w:r w:rsidRPr="00EB2081">
        <w:rPr>
          <w:rFonts w:ascii="仿宋_GB2312" w:eastAsia="仿宋_GB2312" w:hAnsi="Times New Roman" w:hint="eastAsia"/>
          <w:sz w:val="24"/>
          <w:szCs w:val="24"/>
        </w:rPr>
        <w:t>。</w:t>
      </w:r>
    </w:p>
    <w:p w14:paraId="0453527F"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规划依据</w:t>
      </w:r>
    </w:p>
    <w:p w14:paraId="0B9096D9"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（一）法律、法规、规章及规范</w:t>
      </w:r>
    </w:p>
    <w:p w14:paraId="44F7CBF6"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《中华人民共和国城乡规划法》（</w:t>
      </w:r>
      <w:r w:rsidRPr="00EB2081">
        <w:rPr>
          <w:rFonts w:ascii="仿宋_GB2312" w:eastAsia="仿宋_GB2312" w:hAnsi="Times New Roman" w:hint="eastAsia"/>
          <w:sz w:val="24"/>
          <w:szCs w:val="24"/>
        </w:rPr>
        <w:t>2019</w:t>
      </w:r>
      <w:r w:rsidRPr="00EB2081">
        <w:rPr>
          <w:rFonts w:ascii="仿宋_GB2312" w:eastAsia="仿宋_GB2312" w:hAnsi="Times New Roman" w:hint="eastAsia"/>
          <w:sz w:val="24"/>
          <w:szCs w:val="24"/>
        </w:rPr>
        <w:t>年修正）；</w:t>
      </w:r>
    </w:p>
    <w:p w14:paraId="715880FE"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《中华人民共和国土地管理法》（</w:t>
      </w:r>
      <w:r w:rsidRPr="00EB2081">
        <w:rPr>
          <w:rFonts w:ascii="仿宋_GB2312" w:eastAsia="仿宋_GB2312" w:hAnsi="Times New Roman" w:hint="eastAsia"/>
          <w:sz w:val="24"/>
          <w:szCs w:val="24"/>
        </w:rPr>
        <w:t>2019</w:t>
      </w:r>
      <w:r w:rsidRPr="00EB2081">
        <w:rPr>
          <w:rFonts w:ascii="仿宋_GB2312" w:eastAsia="仿宋_GB2312" w:hAnsi="Times New Roman" w:hint="eastAsia"/>
          <w:sz w:val="24"/>
          <w:szCs w:val="24"/>
        </w:rPr>
        <w:t>年修正）；</w:t>
      </w:r>
    </w:p>
    <w:p w14:paraId="6B598E4D"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《中华人民共和国环境保护法》（</w:t>
      </w:r>
      <w:r w:rsidRPr="00EB2081">
        <w:rPr>
          <w:rFonts w:ascii="仿宋_GB2312" w:eastAsia="仿宋_GB2312" w:hAnsi="Times New Roman" w:hint="eastAsia"/>
          <w:sz w:val="24"/>
          <w:szCs w:val="24"/>
        </w:rPr>
        <w:t>2015</w:t>
      </w:r>
      <w:r w:rsidRPr="00EB2081">
        <w:rPr>
          <w:rFonts w:ascii="仿宋_GB2312" w:eastAsia="仿宋_GB2312" w:hAnsi="Times New Roman" w:hint="eastAsia"/>
          <w:sz w:val="24"/>
          <w:szCs w:val="24"/>
        </w:rPr>
        <w:t>修订）；</w:t>
      </w:r>
    </w:p>
    <w:p w14:paraId="65B50DE4"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《城市规划编制办法》（</w:t>
      </w:r>
      <w:r w:rsidRPr="00EB2081">
        <w:rPr>
          <w:rFonts w:ascii="仿宋_GB2312" w:eastAsia="仿宋_GB2312" w:hAnsi="Times New Roman" w:hint="eastAsia"/>
          <w:sz w:val="24"/>
          <w:szCs w:val="24"/>
        </w:rPr>
        <w:t>2006</w:t>
      </w:r>
      <w:r w:rsidRPr="00EB2081">
        <w:rPr>
          <w:rFonts w:ascii="仿宋_GB2312" w:eastAsia="仿宋_GB2312" w:hAnsi="Times New Roman" w:hint="eastAsia"/>
          <w:sz w:val="24"/>
          <w:szCs w:val="24"/>
        </w:rPr>
        <w:t>）；</w:t>
      </w:r>
    </w:p>
    <w:p w14:paraId="6DE2CFA6"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《城市、镇控制性详细规划编制审批办法》（</w:t>
      </w:r>
      <w:r w:rsidRPr="00EB2081">
        <w:rPr>
          <w:rFonts w:ascii="仿宋_GB2312" w:eastAsia="仿宋_GB2312" w:hAnsi="Times New Roman" w:hint="eastAsia"/>
          <w:sz w:val="24"/>
          <w:szCs w:val="24"/>
        </w:rPr>
        <w:t>2010</w:t>
      </w:r>
      <w:r w:rsidRPr="00EB2081">
        <w:rPr>
          <w:rFonts w:ascii="仿宋_GB2312" w:eastAsia="仿宋_GB2312" w:hAnsi="Times New Roman" w:hint="eastAsia"/>
          <w:sz w:val="24"/>
          <w:szCs w:val="24"/>
        </w:rPr>
        <w:t>）；</w:t>
      </w:r>
    </w:p>
    <w:p w14:paraId="3144FBC2"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《建设用地容积率管理办法》（</w:t>
      </w:r>
      <w:r w:rsidRPr="00EB2081">
        <w:rPr>
          <w:rFonts w:ascii="仿宋_GB2312" w:eastAsia="仿宋_GB2312" w:hAnsi="Times New Roman" w:hint="eastAsia"/>
          <w:sz w:val="24"/>
          <w:szCs w:val="24"/>
        </w:rPr>
        <w:t>2012</w:t>
      </w:r>
      <w:r w:rsidRPr="00EB2081">
        <w:rPr>
          <w:rFonts w:ascii="仿宋_GB2312" w:eastAsia="仿宋_GB2312" w:hAnsi="Times New Roman" w:hint="eastAsia"/>
          <w:sz w:val="24"/>
          <w:szCs w:val="24"/>
        </w:rPr>
        <w:t>）；</w:t>
      </w:r>
    </w:p>
    <w:p w14:paraId="3E7AFD0C"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《城市用地分类与规划建设用地标准》（</w:t>
      </w:r>
      <w:r w:rsidRPr="00EB2081">
        <w:rPr>
          <w:rFonts w:ascii="仿宋_GB2312" w:eastAsia="仿宋_GB2312" w:hAnsi="Times New Roman" w:hint="eastAsia"/>
          <w:sz w:val="24"/>
          <w:szCs w:val="24"/>
        </w:rPr>
        <w:t>GB50137-2011</w:t>
      </w:r>
      <w:r w:rsidRPr="00EB2081">
        <w:rPr>
          <w:rFonts w:ascii="仿宋_GB2312" w:eastAsia="仿宋_GB2312" w:hAnsi="Times New Roman" w:hint="eastAsia"/>
          <w:sz w:val="24"/>
          <w:szCs w:val="24"/>
        </w:rPr>
        <w:t>）；</w:t>
      </w:r>
    </w:p>
    <w:p w14:paraId="0F4A7859"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《城市公共设施规划规范》（</w:t>
      </w:r>
      <w:r w:rsidRPr="00EB2081">
        <w:rPr>
          <w:rFonts w:ascii="仿宋_GB2312" w:eastAsia="仿宋_GB2312" w:hAnsi="Times New Roman" w:hint="eastAsia"/>
          <w:sz w:val="24"/>
          <w:szCs w:val="24"/>
        </w:rPr>
        <w:t>GB50442-2008</w:t>
      </w:r>
      <w:r w:rsidRPr="00EB2081">
        <w:rPr>
          <w:rFonts w:ascii="仿宋_GB2312" w:eastAsia="仿宋_GB2312" w:hAnsi="Times New Roman" w:hint="eastAsia"/>
          <w:sz w:val="24"/>
          <w:szCs w:val="24"/>
        </w:rPr>
        <w:t>）；</w:t>
      </w:r>
    </w:p>
    <w:p w14:paraId="36F7B0A5"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《城市绿地设计规范》（</w:t>
      </w:r>
      <w:r w:rsidRPr="00EB2081">
        <w:rPr>
          <w:rFonts w:ascii="仿宋_GB2312" w:eastAsia="仿宋_GB2312" w:hAnsi="Times New Roman" w:hint="eastAsia"/>
          <w:sz w:val="24"/>
          <w:szCs w:val="24"/>
        </w:rPr>
        <w:t>GB50420-2007-2016</w:t>
      </w:r>
      <w:r w:rsidRPr="00EB2081">
        <w:rPr>
          <w:rFonts w:ascii="仿宋_GB2312" w:eastAsia="仿宋_GB2312" w:hAnsi="Times New Roman" w:hint="eastAsia"/>
          <w:sz w:val="24"/>
          <w:szCs w:val="24"/>
        </w:rPr>
        <w:t>年版）；</w:t>
      </w:r>
    </w:p>
    <w:p w14:paraId="57407A43"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《城市绿地分类标准（</w:t>
      </w:r>
      <w:r w:rsidRPr="00EB2081">
        <w:rPr>
          <w:rFonts w:ascii="仿宋_GB2312" w:eastAsia="仿宋_GB2312" w:hAnsi="Times New Roman" w:hint="eastAsia"/>
          <w:sz w:val="24"/>
          <w:szCs w:val="24"/>
        </w:rPr>
        <w:t>CJJ/T85</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2017</w:t>
      </w:r>
      <w:r w:rsidRPr="00EB2081">
        <w:rPr>
          <w:rFonts w:ascii="仿宋_GB2312" w:eastAsia="仿宋_GB2312" w:hAnsi="Times New Roman" w:hint="eastAsia"/>
          <w:sz w:val="24"/>
          <w:szCs w:val="24"/>
        </w:rPr>
        <w:t>）》；</w:t>
      </w:r>
    </w:p>
    <w:p w14:paraId="5F9F51C0"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《城市道路交通规划设计规范》（</w:t>
      </w:r>
      <w:r w:rsidRPr="00EB2081">
        <w:rPr>
          <w:rFonts w:ascii="仿宋_GB2312" w:eastAsia="仿宋_GB2312" w:hAnsi="Times New Roman" w:hint="eastAsia"/>
          <w:sz w:val="24"/>
          <w:szCs w:val="24"/>
        </w:rPr>
        <w:t>GB50220</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95</w:t>
      </w:r>
      <w:r w:rsidRPr="00EB2081">
        <w:rPr>
          <w:rFonts w:ascii="仿宋_GB2312" w:eastAsia="仿宋_GB2312" w:hAnsi="Times New Roman" w:hint="eastAsia"/>
          <w:sz w:val="24"/>
          <w:szCs w:val="24"/>
        </w:rPr>
        <w:t>）；</w:t>
      </w:r>
    </w:p>
    <w:p w14:paraId="7E1024CA"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《城市停车规划规范》（</w:t>
      </w:r>
      <w:r w:rsidRPr="00EB2081">
        <w:rPr>
          <w:rFonts w:ascii="仿宋_GB2312" w:eastAsia="仿宋_GB2312" w:hAnsi="Times New Roman" w:hint="eastAsia"/>
          <w:sz w:val="24"/>
          <w:szCs w:val="24"/>
        </w:rPr>
        <w:t>GB/T51149-2016</w:t>
      </w:r>
      <w:r w:rsidRPr="00EB2081">
        <w:rPr>
          <w:rFonts w:ascii="仿宋_GB2312" w:eastAsia="仿宋_GB2312" w:hAnsi="Times New Roman" w:hint="eastAsia"/>
          <w:sz w:val="24"/>
          <w:szCs w:val="24"/>
        </w:rPr>
        <w:t>）；</w:t>
      </w:r>
    </w:p>
    <w:p w14:paraId="4C6044C1"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《广东省城乡规划条例》（</w:t>
      </w:r>
      <w:r w:rsidRPr="00EB2081">
        <w:rPr>
          <w:rFonts w:ascii="仿宋_GB2312" w:eastAsia="仿宋_GB2312" w:hAnsi="Times New Roman" w:hint="eastAsia"/>
          <w:sz w:val="24"/>
          <w:szCs w:val="24"/>
        </w:rPr>
        <w:t>2012</w:t>
      </w:r>
      <w:r w:rsidRPr="00EB2081">
        <w:rPr>
          <w:rFonts w:ascii="仿宋_GB2312" w:eastAsia="仿宋_GB2312" w:hAnsi="Times New Roman" w:hint="eastAsia"/>
          <w:sz w:val="24"/>
          <w:szCs w:val="24"/>
        </w:rPr>
        <w:t>）；</w:t>
      </w:r>
    </w:p>
    <w:p w14:paraId="243A8532"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《广东省城市控制性详细规划管理条例》（</w:t>
      </w:r>
      <w:r w:rsidRPr="00EB2081">
        <w:rPr>
          <w:rFonts w:ascii="仿宋_GB2312" w:eastAsia="仿宋_GB2312" w:hAnsi="Times New Roman" w:hint="eastAsia"/>
          <w:sz w:val="24"/>
          <w:szCs w:val="24"/>
        </w:rPr>
        <w:t>2014</w:t>
      </w:r>
      <w:r w:rsidRPr="00EB2081">
        <w:rPr>
          <w:rFonts w:ascii="仿宋_GB2312" w:eastAsia="仿宋_GB2312" w:hAnsi="Times New Roman" w:hint="eastAsia"/>
          <w:sz w:val="24"/>
          <w:szCs w:val="24"/>
        </w:rPr>
        <w:t>年修正）；</w:t>
      </w:r>
    </w:p>
    <w:p w14:paraId="741483E9"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《广东省城市控制性详细规划编制指引》（</w:t>
      </w:r>
      <w:r w:rsidRPr="00EB2081">
        <w:rPr>
          <w:rFonts w:ascii="仿宋_GB2312" w:eastAsia="仿宋_GB2312" w:hAnsi="Times New Roman" w:hint="eastAsia"/>
          <w:sz w:val="24"/>
          <w:szCs w:val="24"/>
        </w:rPr>
        <w:t>2007</w:t>
      </w:r>
      <w:r w:rsidRPr="00EB2081">
        <w:rPr>
          <w:rFonts w:ascii="仿宋_GB2312" w:eastAsia="仿宋_GB2312" w:hAnsi="Times New Roman" w:hint="eastAsia"/>
          <w:sz w:val="24"/>
          <w:szCs w:val="24"/>
        </w:rPr>
        <w:t>）；</w:t>
      </w:r>
    </w:p>
    <w:p w14:paraId="52157D0D"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《潮州市城乡规划管理技术规定（试行）（</w:t>
      </w:r>
      <w:r w:rsidRPr="00EB2081">
        <w:rPr>
          <w:rFonts w:ascii="仿宋_GB2312" w:eastAsia="仿宋_GB2312" w:hAnsi="Times New Roman" w:hint="eastAsia"/>
          <w:sz w:val="24"/>
          <w:szCs w:val="24"/>
        </w:rPr>
        <w:t>2017</w:t>
      </w:r>
      <w:r w:rsidRPr="00EB2081">
        <w:rPr>
          <w:rFonts w:ascii="仿宋_GB2312" w:eastAsia="仿宋_GB2312" w:hAnsi="Times New Roman" w:hint="eastAsia"/>
          <w:sz w:val="24"/>
          <w:szCs w:val="24"/>
        </w:rPr>
        <w:t>）》</w:t>
      </w:r>
    </w:p>
    <w:p w14:paraId="1D6B3BDC"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潮州市控制性详细规划管理规定</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w:t>
      </w:r>
    </w:p>
    <w:p w14:paraId="35E41C1F"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国家、省、市其他有关的法律、法规、规划及规范性文件。</w:t>
      </w:r>
    </w:p>
    <w:p w14:paraId="0B17A9C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（二）上层次及相关规划</w:t>
      </w:r>
    </w:p>
    <w:p w14:paraId="25D81872"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《潮州市城市总体规划（</w:t>
      </w:r>
      <w:r w:rsidRPr="00EB2081">
        <w:rPr>
          <w:rFonts w:ascii="仿宋_GB2312" w:eastAsia="仿宋_GB2312" w:hAnsi="Times New Roman" w:hint="eastAsia"/>
          <w:sz w:val="24"/>
          <w:szCs w:val="24"/>
        </w:rPr>
        <w:t>2015-2035</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w:t>
      </w:r>
    </w:p>
    <w:p w14:paraId="6E2EA441"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《潮州市土地利用总体规划（</w:t>
      </w:r>
      <w:r w:rsidRPr="00EB2081">
        <w:rPr>
          <w:rFonts w:ascii="仿宋_GB2312" w:eastAsia="仿宋_GB2312" w:hAnsi="Times New Roman" w:hint="eastAsia"/>
          <w:sz w:val="24"/>
          <w:szCs w:val="24"/>
        </w:rPr>
        <w:t>2006-2020</w:t>
      </w:r>
      <w:r w:rsidRPr="00EB2081">
        <w:rPr>
          <w:rFonts w:ascii="仿宋_GB2312" w:eastAsia="仿宋_GB2312" w:hAnsi="Times New Roman" w:hint="eastAsia"/>
          <w:sz w:val="24"/>
          <w:szCs w:val="24"/>
        </w:rPr>
        <w:t>年）》中期调整完善</w:t>
      </w:r>
      <w:r w:rsidRPr="00EB2081">
        <w:rPr>
          <w:rFonts w:ascii="仿宋_GB2312" w:eastAsia="仿宋_GB2312" w:hAnsi="Times New Roman" w:hint="eastAsia"/>
          <w:sz w:val="24"/>
          <w:szCs w:val="24"/>
        </w:rPr>
        <w:t>；</w:t>
      </w:r>
    </w:p>
    <w:p w14:paraId="0E603F76"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潮安区凤塘镇总体规划（</w:t>
      </w:r>
      <w:r w:rsidRPr="00EB2081">
        <w:rPr>
          <w:rFonts w:ascii="仿宋_GB2312" w:eastAsia="仿宋_GB2312" w:hAnsi="Times New Roman" w:hint="eastAsia"/>
          <w:sz w:val="24"/>
          <w:szCs w:val="24"/>
        </w:rPr>
        <w:t>2017-2035</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w:t>
      </w:r>
    </w:p>
    <w:p w14:paraId="1D6F506F"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凤塘镇“三区三线”划定方案（初步成果）</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w:t>
      </w:r>
    </w:p>
    <w:p w14:paraId="526D7F80" w14:textId="77777777" w:rsidR="001213A6" w:rsidRPr="00EB2081" w:rsidRDefault="0061631D">
      <w:pPr>
        <w:spacing w:line="360" w:lineRule="auto"/>
        <w:ind w:firstLineChars="250" w:firstLine="600"/>
        <w:rPr>
          <w:rFonts w:ascii="仿宋_GB2312" w:eastAsia="仿宋_GB2312" w:hAnsi="Times New Roman"/>
          <w:sz w:val="24"/>
          <w:szCs w:val="24"/>
        </w:rPr>
      </w:pPr>
      <w:r w:rsidRPr="00EB2081">
        <w:rPr>
          <w:rFonts w:ascii="仿宋_GB2312" w:eastAsia="仿宋_GB2312" w:hAnsi="Times New Roman" w:hint="eastAsia"/>
          <w:sz w:val="24"/>
          <w:szCs w:val="24"/>
        </w:rPr>
        <w:t>其他相关专项规划及政策文件</w:t>
      </w:r>
      <w:r w:rsidRPr="00EB2081">
        <w:rPr>
          <w:rFonts w:ascii="仿宋_GB2312" w:eastAsia="仿宋_GB2312" w:hAnsi="Times New Roman" w:hint="eastAsia"/>
          <w:sz w:val="24"/>
          <w:szCs w:val="24"/>
        </w:rPr>
        <w:t>。</w:t>
      </w:r>
    </w:p>
    <w:p w14:paraId="4DC12EC9"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规划原则</w:t>
      </w:r>
    </w:p>
    <w:p w14:paraId="072CB455"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（一）落实上层次及相关规划要求；</w:t>
      </w:r>
    </w:p>
    <w:p w14:paraId="590ED62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（二）与区域发展相协调；</w:t>
      </w:r>
    </w:p>
    <w:p w14:paraId="293A75A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（三）因地制宜，集约高效。</w:t>
      </w:r>
    </w:p>
    <w:p w14:paraId="42BF64B3"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规划范围</w:t>
      </w:r>
    </w:p>
    <w:p w14:paraId="4386FE3E" w14:textId="17251E44"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本规划区</w:t>
      </w:r>
      <w:r w:rsidRPr="00EB2081">
        <w:rPr>
          <w:rFonts w:ascii="仿宋_GB2312" w:eastAsia="仿宋_GB2312" w:hAnsi="Times New Roman" w:hint="eastAsia"/>
          <w:sz w:val="24"/>
          <w:szCs w:val="24"/>
        </w:rPr>
        <w:t>位于潮安区凤塘镇东龙村西侧</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东邻东龙小学，西、北侧为农林用地，南侧为农村宅基地。</w:t>
      </w:r>
      <w:r w:rsidRPr="00EB2081">
        <w:rPr>
          <w:rFonts w:ascii="仿宋_GB2312" w:eastAsia="仿宋_GB2312" w:hAnsi="Times New Roman" w:hint="eastAsia"/>
          <w:sz w:val="24"/>
          <w:szCs w:val="24"/>
        </w:rPr>
        <w:t>范围内</w:t>
      </w:r>
      <w:r w:rsidRPr="00EB2081">
        <w:rPr>
          <w:rFonts w:ascii="仿宋_GB2312" w:eastAsia="仿宋_GB2312" w:hAnsi="Times New Roman" w:hint="eastAsia"/>
          <w:sz w:val="24"/>
          <w:szCs w:val="24"/>
        </w:rPr>
        <w:t>现状</w:t>
      </w:r>
      <w:r w:rsidRPr="00EB2081">
        <w:rPr>
          <w:rFonts w:ascii="仿宋_GB2312" w:eastAsia="仿宋_GB2312" w:hAnsi="Times New Roman" w:hint="eastAsia"/>
          <w:sz w:val="24"/>
          <w:szCs w:val="24"/>
        </w:rPr>
        <w:t>为</w:t>
      </w:r>
      <w:r w:rsidRPr="00EB2081">
        <w:rPr>
          <w:rFonts w:ascii="仿宋_GB2312" w:eastAsia="仿宋_GB2312" w:hAnsi="Times New Roman"/>
          <w:sz w:val="24"/>
          <w:szCs w:val="24"/>
        </w:rPr>
        <w:t>工业及仓储</w:t>
      </w:r>
      <w:r w:rsidRPr="00EB2081">
        <w:rPr>
          <w:rFonts w:ascii="仿宋_GB2312" w:eastAsia="仿宋_GB2312" w:hAnsi="Times New Roman" w:hint="eastAsia"/>
          <w:sz w:val="24"/>
          <w:szCs w:val="24"/>
        </w:rPr>
        <w:t>用地，</w:t>
      </w:r>
      <w:r w:rsidRPr="00EB2081">
        <w:rPr>
          <w:rFonts w:ascii="仿宋_GB2312" w:eastAsia="仿宋_GB2312" w:hAnsi="Times New Roman" w:hint="eastAsia"/>
          <w:sz w:val="24"/>
          <w:szCs w:val="24"/>
        </w:rPr>
        <w:t>总</w:t>
      </w:r>
      <w:r w:rsidRPr="00EB2081">
        <w:rPr>
          <w:rFonts w:ascii="仿宋_GB2312" w:eastAsia="仿宋_GB2312" w:hAnsi="Times New Roman" w:hint="eastAsia"/>
          <w:sz w:val="24"/>
          <w:szCs w:val="24"/>
        </w:rPr>
        <w:t>用地</w:t>
      </w:r>
      <w:r w:rsidRPr="00EB2081">
        <w:rPr>
          <w:rFonts w:ascii="仿宋_GB2312" w:eastAsia="仿宋_GB2312" w:hAnsi="Times New Roman" w:hint="eastAsia"/>
          <w:sz w:val="24"/>
          <w:szCs w:val="24"/>
        </w:rPr>
        <w:t>面积</w:t>
      </w:r>
      <w:r w:rsidRPr="00EB2081">
        <w:rPr>
          <w:rFonts w:ascii="仿宋_GB2312" w:eastAsia="仿宋_GB2312" w:hAnsi="Times New Roman" w:hint="eastAsia"/>
          <w:sz w:val="24"/>
          <w:szCs w:val="24"/>
        </w:rPr>
        <w:t>约为</w:t>
      </w:r>
      <w:r w:rsidRPr="00EB2081">
        <w:rPr>
          <w:rFonts w:ascii="仿宋_GB2312" w:eastAsia="仿宋_GB2312" w:hAnsi="Times New Roman"/>
          <w:sz w:val="24"/>
          <w:szCs w:val="24"/>
        </w:rPr>
        <w:t>95</w:t>
      </w:r>
      <w:r w:rsidRPr="00EB2081">
        <w:rPr>
          <w:rFonts w:ascii="仿宋_GB2312" w:eastAsia="仿宋_GB2312" w:hAnsi="Times New Roman" w:hint="eastAsia"/>
          <w:sz w:val="24"/>
          <w:szCs w:val="24"/>
        </w:rPr>
        <w:t>26.52</w:t>
      </w:r>
      <w:r w:rsidRPr="00EB2081">
        <w:rPr>
          <w:rFonts w:ascii="仿宋_GB2312" w:eastAsia="仿宋_GB2312" w:hAnsi="Times New Roman" w:hint="eastAsia"/>
          <w:sz w:val="24"/>
          <w:szCs w:val="24"/>
        </w:rPr>
        <w:t>平方米</w:t>
      </w:r>
      <w:r w:rsidRPr="00EB2081">
        <w:rPr>
          <w:rFonts w:ascii="仿宋_GB2312" w:eastAsia="仿宋_GB2312" w:hAnsi="Times New Roman" w:hint="eastAsia"/>
          <w:sz w:val="24"/>
          <w:szCs w:val="24"/>
        </w:rPr>
        <w:t>。</w:t>
      </w:r>
    </w:p>
    <w:p w14:paraId="2CD47AD9"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规划生效日期</w:t>
      </w:r>
    </w:p>
    <w:p w14:paraId="6E79A70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本规划经潮安区人民政府批准后，具有法律效力，在规划区内进行建设的任何单位及个人都有遵守本规划的义务。</w:t>
      </w:r>
    </w:p>
    <w:p w14:paraId="4C08B8D7" w14:textId="77777777" w:rsidR="001213A6" w:rsidRPr="00EB2081" w:rsidRDefault="001213A6">
      <w:pPr>
        <w:spacing w:line="360" w:lineRule="auto"/>
        <w:ind w:firstLineChars="200" w:firstLine="480"/>
        <w:rPr>
          <w:rFonts w:ascii="仿宋_GB2312" w:eastAsia="仿宋_GB2312" w:hAnsi="Times New Roman"/>
          <w:sz w:val="24"/>
          <w:szCs w:val="24"/>
        </w:rPr>
      </w:pPr>
    </w:p>
    <w:p w14:paraId="05A7E41B" w14:textId="77777777" w:rsidR="001213A6" w:rsidRPr="00EB2081" w:rsidRDefault="0061631D">
      <w:r w:rsidRPr="00EB2081">
        <w:br w:type="page"/>
      </w:r>
    </w:p>
    <w:p w14:paraId="14E684AD" w14:textId="77777777" w:rsidR="001213A6" w:rsidRPr="00EB2081" w:rsidRDefault="0061631D">
      <w:pPr>
        <w:pStyle w:val="1"/>
        <w:spacing w:before="120" w:after="480" w:line="360" w:lineRule="auto"/>
        <w:jc w:val="center"/>
        <w:rPr>
          <w:rFonts w:ascii="仿宋_GB2312" w:eastAsia="仿宋_GB2312" w:hAnsi="Times New Roman"/>
          <w:sz w:val="32"/>
          <w:szCs w:val="32"/>
        </w:rPr>
      </w:pPr>
      <w:bookmarkStart w:id="4" w:name="_Toc24821"/>
      <w:bookmarkStart w:id="5" w:name="_Toc10636"/>
      <w:bookmarkStart w:id="6" w:name="_Toc9341"/>
      <w:r w:rsidRPr="00EB2081">
        <w:rPr>
          <w:rFonts w:ascii="仿宋_GB2312" w:eastAsia="仿宋_GB2312" w:hAnsi="Times New Roman" w:hint="eastAsia"/>
          <w:sz w:val="32"/>
          <w:szCs w:val="32"/>
        </w:rPr>
        <w:t>第二章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rPr>
        <w:t>用地规模与布局</w:t>
      </w:r>
      <w:bookmarkEnd w:id="4"/>
      <w:bookmarkEnd w:id="5"/>
      <w:bookmarkEnd w:id="6"/>
    </w:p>
    <w:p w14:paraId="6A7CA268"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发展规模</w:t>
      </w:r>
    </w:p>
    <w:p w14:paraId="4A6F6D83" w14:textId="0606D7BF"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用地规模：规划区总建设用地面积</w:t>
      </w:r>
      <w:r w:rsidRPr="00EB2081">
        <w:rPr>
          <w:rFonts w:ascii="仿宋_GB2312" w:eastAsia="仿宋_GB2312" w:hAnsi="Times New Roman"/>
          <w:sz w:val="24"/>
          <w:szCs w:val="24"/>
        </w:rPr>
        <w:t>9526.52</w:t>
      </w:r>
      <w:r w:rsidRPr="00EB2081">
        <w:rPr>
          <w:rFonts w:ascii="仿宋_GB2312" w:eastAsia="仿宋_GB2312" w:hAnsi="Times New Roman" w:hint="eastAsia"/>
          <w:sz w:val="24"/>
          <w:szCs w:val="24"/>
        </w:rPr>
        <w:t>平方米</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均</w:t>
      </w:r>
      <w:r w:rsidRPr="00EB2081">
        <w:rPr>
          <w:rFonts w:ascii="仿宋_GB2312" w:eastAsia="仿宋_GB2312" w:hAnsi="Times New Roman" w:hint="eastAsia"/>
          <w:sz w:val="24"/>
          <w:szCs w:val="24"/>
        </w:rPr>
        <w:t>为城市建设用地。</w:t>
      </w:r>
    </w:p>
    <w:p w14:paraId="2FC90C7D" w14:textId="02B47D74"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人口规模：</w:t>
      </w:r>
      <w:r w:rsidRPr="00EB2081">
        <w:rPr>
          <w:rFonts w:ascii="仿宋_GB2312" w:eastAsia="仿宋_GB2312" w:hAnsi="Times New Roman" w:hint="eastAsia"/>
          <w:sz w:val="24"/>
          <w:szCs w:val="24"/>
        </w:rPr>
        <w:t>规划区工业就业人口</w:t>
      </w:r>
      <w:r w:rsidRPr="00EB2081">
        <w:rPr>
          <w:rFonts w:ascii="仿宋_GB2312" w:eastAsia="仿宋_GB2312" w:hAnsi="Times New Roman" w:hint="eastAsia"/>
          <w:sz w:val="24"/>
          <w:szCs w:val="24"/>
        </w:rPr>
        <w:t>为</w:t>
      </w:r>
      <w:r w:rsidRPr="00EB2081">
        <w:rPr>
          <w:rFonts w:ascii="仿宋_GB2312" w:eastAsia="仿宋_GB2312" w:hAnsi="Times New Roman" w:hint="eastAsia"/>
          <w:sz w:val="24"/>
          <w:szCs w:val="24"/>
        </w:rPr>
        <w:t>33</w:t>
      </w:r>
      <w:r w:rsidR="00B97B5C">
        <w:rPr>
          <w:rFonts w:ascii="仿宋_GB2312" w:eastAsia="仿宋_GB2312" w:hAnsi="Times New Roman" w:hint="eastAsia"/>
          <w:sz w:val="24"/>
          <w:szCs w:val="24"/>
        </w:rPr>
        <w:t>4</w:t>
      </w:r>
      <w:r w:rsidRPr="00EB2081">
        <w:rPr>
          <w:rFonts w:ascii="仿宋_GB2312" w:eastAsia="仿宋_GB2312" w:hAnsi="Times New Roman" w:hint="eastAsia"/>
          <w:sz w:val="24"/>
          <w:szCs w:val="24"/>
        </w:rPr>
        <w:t>人。</w:t>
      </w:r>
    </w:p>
    <w:p w14:paraId="4EF0DF57"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用地布局</w:t>
      </w:r>
    </w:p>
    <w:p w14:paraId="09B4F4D6"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规划区城市建设用地</w:t>
      </w:r>
      <w:r w:rsidRPr="00EB2081">
        <w:rPr>
          <w:rFonts w:ascii="仿宋_GB2312" w:eastAsia="仿宋_GB2312" w:hAnsi="Times New Roman"/>
          <w:sz w:val="24"/>
          <w:szCs w:val="24"/>
        </w:rPr>
        <w:t>9526.52</w:t>
      </w:r>
      <w:r w:rsidRPr="00EB2081">
        <w:rPr>
          <w:rFonts w:ascii="仿宋_GB2312" w:eastAsia="仿宋_GB2312" w:hAnsi="Times New Roman" w:hint="eastAsia"/>
          <w:sz w:val="24"/>
          <w:szCs w:val="24"/>
        </w:rPr>
        <w:t>平方米</w:t>
      </w:r>
      <w:r w:rsidRPr="00EB2081">
        <w:rPr>
          <w:rFonts w:ascii="仿宋_GB2312" w:eastAsia="仿宋_GB2312" w:hAnsi="Times New Roman" w:hint="eastAsia"/>
          <w:sz w:val="24"/>
          <w:szCs w:val="24"/>
        </w:rPr>
        <w:t>，占总用地的</w:t>
      </w:r>
      <w:r w:rsidRPr="00EB2081">
        <w:rPr>
          <w:rFonts w:ascii="仿宋_GB2312" w:eastAsia="仿宋_GB2312" w:hAnsi="Times New Roman" w:hint="eastAsia"/>
          <w:sz w:val="24"/>
          <w:szCs w:val="24"/>
        </w:rPr>
        <w:t>100</w:t>
      </w:r>
      <w:r w:rsidRPr="00EB2081">
        <w:rPr>
          <w:rFonts w:ascii="仿宋_GB2312" w:eastAsia="仿宋_GB2312" w:hAnsi="Times New Roman"/>
          <w:sz w:val="24"/>
          <w:szCs w:val="24"/>
        </w:rPr>
        <w:t>%</w:t>
      </w:r>
      <w:r w:rsidRPr="00EB2081">
        <w:rPr>
          <w:rFonts w:ascii="仿宋_GB2312" w:eastAsia="仿宋_GB2312" w:hAnsi="Times New Roman" w:hint="eastAsia"/>
          <w:sz w:val="24"/>
          <w:szCs w:val="24"/>
        </w:rPr>
        <w:t>。</w:t>
      </w:r>
    </w:p>
    <w:p w14:paraId="7E215C40"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一</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工业用地</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M</w:t>
      </w:r>
      <w:r w:rsidRPr="00EB2081">
        <w:rPr>
          <w:rFonts w:ascii="仿宋_GB2312" w:eastAsia="仿宋_GB2312" w:hAnsi="Times New Roman" w:hint="eastAsia"/>
          <w:sz w:val="24"/>
          <w:szCs w:val="24"/>
        </w:rPr>
        <w:t>）</w:t>
      </w:r>
    </w:p>
    <w:p w14:paraId="60DD1163" w14:textId="51C635E2"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w:t>
      </w:r>
      <w:r w:rsidRPr="00EB2081">
        <w:rPr>
          <w:rFonts w:ascii="仿宋_GB2312" w:eastAsia="仿宋_GB2312" w:hAnsi="Times New Roman" w:hint="eastAsia"/>
          <w:sz w:val="24"/>
          <w:szCs w:val="24"/>
        </w:rPr>
        <w:t>工业</w:t>
      </w:r>
      <w:r w:rsidRPr="00EB2081">
        <w:rPr>
          <w:rFonts w:ascii="仿宋_GB2312" w:eastAsia="仿宋_GB2312" w:hAnsi="Times New Roman" w:hint="eastAsia"/>
          <w:sz w:val="24"/>
          <w:szCs w:val="24"/>
        </w:rPr>
        <w:t>用地</w:t>
      </w:r>
      <w:r w:rsidRPr="00EB2081">
        <w:rPr>
          <w:rFonts w:ascii="仿宋_GB2312" w:eastAsia="仿宋_GB2312" w:hAnsi="Times New Roman"/>
          <w:sz w:val="24"/>
          <w:szCs w:val="24"/>
        </w:rPr>
        <w:t>8</w:t>
      </w:r>
      <w:r w:rsidR="00F40B7E">
        <w:rPr>
          <w:rFonts w:ascii="仿宋_GB2312" w:eastAsia="仿宋_GB2312" w:hAnsi="Times New Roman" w:hint="eastAsia"/>
          <w:sz w:val="24"/>
          <w:szCs w:val="24"/>
        </w:rPr>
        <w:t>220.79</w:t>
      </w:r>
      <w:r w:rsidRPr="00EB2081">
        <w:rPr>
          <w:rFonts w:ascii="仿宋_GB2312" w:eastAsia="仿宋_GB2312" w:hAnsi="Times New Roman" w:hint="eastAsia"/>
          <w:sz w:val="24"/>
          <w:szCs w:val="24"/>
        </w:rPr>
        <w:t>平方米</w:t>
      </w:r>
      <w:r w:rsidRPr="00EB2081">
        <w:rPr>
          <w:rFonts w:ascii="仿宋_GB2312" w:eastAsia="仿宋_GB2312" w:hAnsi="Times New Roman" w:hint="eastAsia"/>
          <w:sz w:val="24"/>
          <w:szCs w:val="24"/>
        </w:rPr>
        <w:t>，占</w:t>
      </w:r>
      <w:r w:rsidRPr="00EB2081">
        <w:rPr>
          <w:rFonts w:ascii="仿宋_GB2312" w:eastAsia="仿宋_GB2312" w:hAnsi="Times New Roman" w:hint="eastAsia"/>
          <w:sz w:val="24"/>
          <w:szCs w:val="24"/>
        </w:rPr>
        <w:t>城市建设用地的</w:t>
      </w:r>
      <w:r w:rsidRPr="00EB2081">
        <w:rPr>
          <w:rFonts w:ascii="仿宋_GB2312" w:eastAsia="仿宋_GB2312" w:hAnsi="Times New Roman"/>
          <w:sz w:val="24"/>
          <w:szCs w:val="24"/>
        </w:rPr>
        <w:t>8</w:t>
      </w:r>
      <w:r w:rsidR="00B97B5C">
        <w:rPr>
          <w:rFonts w:ascii="仿宋_GB2312" w:eastAsia="仿宋_GB2312" w:hAnsi="Times New Roman" w:hint="eastAsia"/>
          <w:sz w:val="24"/>
          <w:szCs w:val="24"/>
        </w:rPr>
        <w:t>6.29</w:t>
      </w:r>
      <w:r w:rsidRPr="00EB2081">
        <w:rPr>
          <w:rFonts w:ascii="仿宋_GB2312" w:eastAsia="仿宋_GB2312" w:hAnsi="Times New Roman"/>
          <w:sz w:val="24"/>
          <w:szCs w:val="24"/>
        </w:rPr>
        <w:t>%</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其土地利用性质为</w:t>
      </w:r>
      <w:r w:rsidRPr="00EB2081">
        <w:rPr>
          <w:rFonts w:ascii="仿宋_GB2312" w:eastAsia="仿宋_GB2312" w:hAnsi="Times New Roman" w:hint="eastAsia"/>
          <w:sz w:val="24"/>
          <w:szCs w:val="24"/>
        </w:rPr>
        <w:t>城市</w:t>
      </w:r>
      <w:r w:rsidRPr="00EB2081">
        <w:rPr>
          <w:rFonts w:ascii="仿宋_GB2312" w:eastAsia="仿宋_GB2312" w:hAnsi="Times New Roman" w:hint="eastAsia"/>
          <w:sz w:val="24"/>
          <w:szCs w:val="24"/>
        </w:rPr>
        <w:t>二类工业</w:t>
      </w:r>
      <w:r w:rsidRPr="00EB2081">
        <w:rPr>
          <w:rFonts w:ascii="仿宋_GB2312" w:eastAsia="仿宋_GB2312" w:hAnsi="Times New Roman" w:hint="eastAsia"/>
          <w:sz w:val="24"/>
          <w:szCs w:val="24"/>
        </w:rPr>
        <w:t>用地。</w:t>
      </w:r>
    </w:p>
    <w:p w14:paraId="1BF0F2D6"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二</w:t>
      </w:r>
      <w:r w:rsidRPr="00EB2081">
        <w:rPr>
          <w:rFonts w:ascii="仿宋_GB2312" w:eastAsia="仿宋_GB2312" w:hAnsi="Times New Roman" w:hint="eastAsia"/>
          <w:sz w:val="24"/>
          <w:szCs w:val="24"/>
        </w:rPr>
        <w:t>）道路与交通设施用地（</w:t>
      </w:r>
      <w:r w:rsidRPr="00EB2081">
        <w:rPr>
          <w:rFonts w:ascii="仿宋_GB2312" w:eastAsia="仿宋_GB2312" w:hAnsi="Times New Roman" w:hint="eastAsia"/>
          <w:sz w:val="24"/>
          <w:szCs w:val="24"/>
        </w:rPr>
        <w:t>S</w:t>
      </w:r>
      <w:r w:rsidRPr="00EB2081">
        <w:rPr>
          <w:rFonts w:ascii="仿宋_GB2312" w:eastAsia="仿宋_GB2312" w:hAnsi="Times New Roman" w:hint="eastAsia"/>
          <w:sz w:val="24"/>
          <w:szCs w:val="24"/>
        </w:rPr>
        <w:t>）</w:t>
      </w:r>
    </w:p>
    <w:p w14:paraId="05A0B67D" w14:textId="30E8A18C"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规划道路与交通设施用地</w:t>
      </w:r>
      <w:r w:rsidRPr="00EB2081">
        <w:rPr>
          <w:rFonts w:ascii="仿宋_GB2312" w:eastAsia="仿宋_GB2312" w:hAnsi="Times New Roman"/>
          <w:sz w:val="24"/>
          <w:szCs w:val="24"/>
        </w:rPr>
        <w:t>13</w:t>
      </w:r>
      <w:r w:rsidR="00F40B7E">
        <w:rPr>
          <w:rFonts w:ascii="仿宋_GB2312" w:eastAsia="仿宋_GB2312" w:hAnsi="Times New Roman" w:hint="eastAsia"/>
          <w:sz w:val="24"/>
          <w:szCs w:val="24"/>
        </w:rPr>
        <w:t>05.73</w:t>
      </w:r>
      <w:r w:rsidRPr="00EB2081">
        <w:rPr>
          <w:rFonts w:ascii="仿宋_GB2312" w:eastAsia="仿宋_GB2312" w:hAnsi="Times New Roman" w:hint="eastAsia"/>
          <w:sz w:val="24"/>
          <w:szCs w:val="24"/>
        </w:rPr>
        <w:t>平方米</w:t>
      </w:r>
      <w:r w:rsidRPr="00EB2081">
        <w:rPr>
          <w:rFonts w:ascii="仿宋_GB2312" w:eastAsia="仿宋_GB2312" w:hAnsi="Times New Roman" w:hint="eastAsia"/>
          <w:sz w:val="24"/>
          <w:szCs w:val="24"/>
        </w:rPr>
        <w:t>，占城市建设用地的</w:t>
      </w:r>
      <w:r w:rsidRPr="00EB2081">
        <w:rPr>
          <w:rFonts w:ascii="仿宋_GB2312" w:eastAsia="仿宋_GB2312" w:hAnsi="Times New Roman"/>
          <w:sz w:val="24"/>
          <w:szCs w:val="24"/>
        </w:rPr>
        <w:t>1</w:t>
      </w:r>
      <w:r w:rsidR="0068376E">
        <w:rPr>
          <w:rFonts w:ascii="仿宋_GB2312" w:eastAsia="仿宋_GB2312" w:hAnsi="Times New Roman" w:hint="eastAsia"/>
          <w:sz w:val="24"/>
          <w:szCs w:val="24"/>
        </w:rPr>
        <w:t>3.71</w:t>
      </w:r>
      <w:r w:rsidRPr="00EB2081">
        <w:rPr>
          <w:rFonts w:ascii="仿宋_GB2312" w:eastAsia="仿宋_GB2312" w:hAnsi="Times New Roman"/>
          <w:sz w:val="24"/>
          <w:szCs w:val="24"/>
        </w:rPr>
        <w:t>%</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其土地利用性质为</w:t>
      </w:r>
      <w:r w:rsidRPr="00EB2081">
        <w:rPr>
          <w:rFonts w:ascii="仿宋_GB2312" w:eastAsia="仿宋_GB2312" w:hAnsi="Times New Roman" w:hint="eastAsia"/>
          <w:sz w:val="24"/>
          <w:szCs w:val="24"/>
        </w:rPr>
        <w:t>城市道路用地。</w:t>
      </w:r>
    </w:p>
    <w:p w14:paraId="01859C7A" w14:textId="77777777" w:rsidR="001213A6" w:rsidRPr="00EB2081" w:rsidRDefault="0061631D">
      <w:pPr>
        <w:spacing w:line="360" w:lineRule="auto"/>
        <w:ind w:firstLineChars="200" w:firstLine="480"/>
        <w:jc w:val="center"/>
        <w:rPr>
          <w:rFonts w:ascii="仿宋_GB2312" w:eastAsia="仿宋_GB2312" w:hAnsi="Times New Roman"/>
          <w:sz w:val="24"/>
          <w:szCs w:val="24"/>
        </w:rPr>
      </w:pPr>
      <w:r w:rsidRPr="00EB2081">
        <w:rPr>
          <w:rFonts w:ascii="仿宋_GB2312" w:eastAsia="仿宋_GB2312" w:hAnsi="Times New Roman" w:hint="eastAsia"/>
          <w:sz w:val="24"/>
          <w:szCs w:val="24"/>
        </w:rPr>
        <w:t>表</w:t>
      </w:r>
      <w:r w:rsidRPr="00EB2081">
        <w:rPr>
          <w:rFonts w:ascii="仿宋_GB2312" w:eastAsia="仿宋_GB2312" w:hAnsi="Times New Roman" w:hint="eastAsia"/>
          <w:sz w:val="24"/>
          <w:szCs w:val="24"/>
        </w:rPr>
        <w:t>2-1</w:t>
      </w:r>
      <w:r w:rsidRPr="00EB2081">
        <w:rPr>
          <w:rFonts w:ascii="仿宋_GB2312" w:eastAsia="仿宋_GB2312" w:hAnsi="Times New Roman" w:hint="eastAsia"/>
          <w:sz w:val="24"/>
          <w:szCs w:val="24"/>
        </w:rPr>
        <w:t>：规划用地平衡表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612"/>
        <w:gridCol w:w="1168"/>
        <w:gridCol w:w="1893"/>
        <w:gridCol w:w="1202"/>
        <w:gridCol w:w="1851"/>
        <w:gridCol w:w="1399"/>
      </w:tblGrid>
      <w:tr w:rsidR="001213A6" w:rsidRPr="00EB2081" w14:paraId="7CFDAF39" w14:textId="77777777" w:rsidTr="00B97B5C">
        <w:trPr>
          <w:trHeight w:val="345"/>
          <w:jc w:val="center"/>
        </w:trPr>
        <w:tc>
          <w:tcPr>
            <w:tcW w:w="236" w:type="pct"/>
            <w:vMerge w:val="restart"/>
            <w:shd w:val="clear" w:color="auto" w:fill="auto"/>
            <w:noWrap/>
            <w:vAlign w:val="center"/>
          </w:tcPr>
          <w:p w14:paraId="7DD0973C"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 xml:space="preserve">城市建设用地　</w:t>
            </w:r>
          </w:p>
        </w:tc>
        <w:tc>
          <w:tcPr>
            <w:tcW w:w="1044" w:type="pct"/>
            <w:gridSpan w:val="2"/>
            <w:shd w:val="clear" w:color="auto" w:fill="auto"/>
            <w:noWrap/>
            <w:vAlign w:val="center"/>
          </w:tcPr>
          <w:p w14:paraId="4646CB5D"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用地代码</w:t>
            </w:r>
          </w:p>
        </w:tc>
        <w:tc>
          <w:tcPr>
            <w:tcW w:w="1110" w:type="pct"/>
            <w:vMerge w:val="restart"/>
            <w:shd w:val="clear" w:color="auto" w:fill="auto"/>
            <w:noWrap/>
            <w:vAlign w:val="center"/>
          </w:tcPr>
          <w:p w14:paraId="24F489D3"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用地名称</w:t>
            </w:r>
          </w:p>
        </w:tc>
        <w:tc>
          <w:tcPr>
            <w:tcW w:w="705" w:type="pct"/>
            <w:vMerge w:val="restart"/>
            <w:shd w:val="clear" w:color="auto" w:fill="auto"/>
            <w:noWrap/>
            <w:vAlign w:val="center"/>
          </w:tcPr>
          <w:p w14:paraId="545831BA"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用地面积（</w:t>
            </w:r>
            <w:r w:rsidRPr="00EB2081">
              <w:rPr>
                <w:rFonts w:asciiTheme="minorEastAsia" w:hAnsiTheme="minorEastAsia" w:cs="宋体" w:hint="eastAsia"/>
                <w:color w:val="000000" w:themeColor="text1"/>
                <w:kern w:val="0"/>
                <w:sz w:val="18"/>
                <w:szCs w:val="24"/>
              </w:rPr>
              <w:t>㎡</w:t>
            </w:r>
            <w:r w:rsidRPr="00EB2081">
              <w:rPr>
                <w:rFonts w:asciiTheme="minorEastAsia" w:hAnsiTheme="minorEastAsia" w:cs="宋体"/>
                <w:color w:val="000000" w:themeColor="text1"/>
                <w:kern w:val="0"/>
                <w:sz w:val="18"/>
                <w:szCs w:val="24"/>
              </w:rPr>
              <w:t>）</w:t>
            </w:r>
          </w:p>
        </w:tc>
        <w:tc>
          <w:tcPr>
            <w:tcW w:w="1085" w:type="pct"/>
            <w:vMerge w:val="restart"/>
            <w:shd w:val="clear" w:color="auto" w:fill="auto"/>
            <w:noWrap/>
            <w:vAlign w:val="center"/>
          </w:tcPr>
          <w:p w14:paraId="567890C0"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占城市建设用地比例</w:t>
            </w:r>
          </w:p>
        </w:tc>
        <w:tc>
          <w:tcPr>
            <w:tcW w:w="820" w:type="pct"/>
            <w:vMerge w:val="restart"/>
            <w:shd w:val="clear" w:color="auto" w:fill="auto"/>
            <w:noWrap/>
            <w:vAlign w:val="center"/>
          </w:tcPr>
          <w:p w14:paraId="6A55E9F8"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占总用地比例</w:t>
            </w:r>
          </w:p>
        </w:tc>
      </w:tr>
      <w:tr w:rsidR="001213A6" w:rsidRPr="00EB2081" w14:paraId="3423E243" w14:textId="77777777" w:rsidTr="00B97B5C">
        <w:trPr>
          <w:trHeight w:val="345"/>
          <w:jc w:val="center"/>
        </w:trPr>
        <w:tc>
          <w:tcPr>
            <w:tcW w:w="236" w:type="pct"/>
            <w:vMerge/>
            <w:vAlign w:val="center"/>
          </w:tcPr>
          <w:p w14:paraId="2B381FA2"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359" w:type="pct"/>
            <w:shd w:val="clear" w:color="auto" w:fill="auto"/>
            <w:noWrap/>
            <w:vAlign w:val="center"/>
          </w:tcPr>
          <w:p w14:paraId="2322627E"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大类</w:t>
            </w:r>
          </w:p>
        </w:tc>
        <w:tc>
          <w:tcPr>
            <w:tcW w:w="685" w:type="pct"/>
            <w:shd w:val="clear" w:color="auto" w:fill="auto"/>
            <w:noWrap/>
            <w:vAlign w:val="center"/>
          </w:tcPr>
          <w:p w14:paraId="7929510A"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中类</w:t>
            </w:r>
            <w:r w:rsidRPr="00EB2081">
              <w:rPr>
                <w:rFonts w:asciiTheme="minorEastAsia" w:hAnsiTheme="minorEastAsia" w:cs="宋体"/>
                <w:color w:val="000000" w:themeColor="text1"/>
                <w:kern w:val="0"/>
                <w:sz w:val="18"/>
                <w:szCs w:val="24"/>
              </w:rPr>
              <w:t>/</w:t>
            </w:r>
            <w:r w:rsidRPr="00EB2081">
              <w:rPr>
                <w:rFonts w:asciiTheme="minorEastAsia" w:hAnsiTheme="minorEastAsia" w:cs="宋体"/>
                <w:color w:val="000000" w:themeColor="text1"/>
                <w:kern w:val="0"/>
                <w:sz w:val="18"/>
                <w:szCs w:val="24"/>
              </w:rPr>
              <w:t>小类</w:t>
            </w:r>
          </w:p>
        </w:tc>
        <w:tc>
          <w:tcPr>
            <w:tcW w:w="1110" w:type="pct"/>
            <w:vMerge/>
            <w:vAlign w:val="center"/>
          </w:tcPr>
          <w:p w14:paraId="4116E199"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705" w:type="pct"/>
            <w:vMerge/>
            <w:vAlign w:val="center"/>
          </w:tcPr>
          <w:p w14:paraId="25D972E4"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1085" w:type="pct"/>
            <w:vMerge/>
            <w:vAlign w:val="center"/>
          </w:tcPr>
          <w:p w14:paraId="2219532C"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820" w:type="pct"/>
            <w:vMerge/>
            <w:vAlign w:val="center"/>
          </w:tcPr>
          <w:p w14:paraId="40987741" w14:textId="77777777" w:rsidR="001213A6" w:rsidRPr="00EB2081" w:rsidRDefault="001213A6">
            <w:pPr>
              <w:widowControl/>
              <w:jc w:val="left"/>
              <w:rPr>
                <w:rFonts w:asciiTheme="minorEastAsia" w:hAnsiTheme="minorEastAsia" w:cs="宋体"/>
                <w:color w:val="000000" w:themeColor="text1"/>
                <w:kern w:val="0"/>
                <w:sz w:val="18"/>
                <w:szCs w:val="24"/>
              </w:rPr>
            </w:pPr>
          </w:p>
        </w:tc>
      </w:tr>
      <w:tr w:rsidR="001213A6" w:rsidRPr="00EB2081" w14:paraId="374D7759" w14:textId="77777777" w:rsidTr="00B97B5C">
        <w:trPr>
          <w:trHeight w:val="360"/>
          <w:jc w:val="center"/>
        </w:trPr>
        <w:tc>
          <w:tcPr>
            <w:tcW w:w="236" w:type="pct"/>
            <w:vMerge/>
            <w:vAlign w:val="center"/>
          </w:tcPr>
          <w:p w14:paraId="5FAC0286"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359" w:type="pct"/>
            <w:vMerge w:val="restart"/>
            <w:shd w:val="clear" w:color="auto" w:fill="auto"/>
            <w:noWrap/>
            <w:vAlign w:val="center"/>
          </w:tcPr>
          <w:p w14:paraId="64E9B4E1"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M</w:t>
            </w:r>
          </w:p>
        </w:tc>
        <w:tc>
          <w:tcPr>
            <w:tcW w:w="1795" w:type="pct"/>
            <w:gridSpan w:val="2"/>
            <w:shd w:val="clear" w:color="auto" w:fill="auto"/>
            <w:noWrap/>
            <w:vAlign w:val="center"/>
          </w:tcPr>
          <w:p w14:paraId="74CD12A6"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工业用地</w:t>
            </w:r>
          </w:p>
        </w:tc>
        <w:tc>
          <w:tcPr>
            <w:tcW w:w="705" w:type="pct"/>
            <w:shd w:val="clear" w:color="auto" w:fill="auto"/>
            <w:noWrap/>
            <w:vAlign w:val="center"/>
          </w:tcPr>
          <w:p w14:paraId="7A514E41" w14:textId="515894AF" w:rsidR="001213A6" w:rsidRPr="00EB2081" w:rsidRDefault="0061631D">
            <w:pPr>
              <w:widowControl/>
              <w:jc w:val="center"/>
              <w:rPr>
                <w:b/>
                <w:color w:val="000000" w:themeColor="text1"/>
              </w:rPr>
            </w:pPr>
            <w:r w:rsidRPr="00EB2081">
              <w:rPr>
                <w:b/>
                <w:color w:val="000000" w:themeColor="text1"/>
              </w:rPr>
              <w:t>8</w:t>
            </w:r>
            <w:r w:rsidR="00F40B7E">
              <w:rPr>
                <w:rFonts w:hint="eastAsia"/>
                <w:b/>
                <w:color w:val="000000" w:themeColor="text1"/>
              </w:rPr>
              <w:t>220.79</w:t>
            </w:r>
          </w:p>
        </w:tc>
        <w:tc>
          <w:tcPr>
            <w:tcW w:w="1085" w:type="pct"/>
            <w:shd w:val="clear" w:color="auto" w:fill="auto"/>
            <w:noWrap/>
            <w:vAlign w:val="center"/>
          </w:tcPr>
          <w:p w14:paraId="1C341FCE" w14:textId="3246D179" w:rsidR="001213A6" w:rsidRPr="00EB2081" w:rsidRDefault="0061631D">
            <w:pPr>
              <w:widowControl/>
              <w:jc w:val="center"/>
              <w:rPr>
                <w:b/>
                <w:color w:val="000000" w:themeColor="text1"/>
              </w:rPr>
            </w:pPr>
            <w:r w:rsidRPr="00EB2081">
              <w:rPr>
                <w:b/>
                <w:color w:val="000000" w:themeColor="text1"/>
              </w:rPr>
              <w:t>8</w:t>
            </w:r>
            <w:r w:rsidR="00B97B5C">
              <w:rPr>
                <w:rFonts w:hint="eastAsia"/>
                <w:b/>
                <w:color w:val="000000" w:themeColor="text1"/>
              </w:rPr>
              <w:t>6.29</w:t>
            </w:r>
            <w:r w:rsidRPr="00EB2081">
              <w:rPr>
                <w:b/>
                <w:color w:val="000000" w:themeColor="text1"/>
              </w:rPr>
              <w:t>%</w:t>
            </w:r>
          </w:p>
        </w:tc>
        <w:tc>
          <w:tcPr>
            <w:tcW w:w="820" w:type="pct"/>
            <w:shd w:val="clear" w:color="auto" w:fill="auto"/>
            <w:noWrap/>
            <w:vAlign w:val="center"/>
          </w:tcPr>
          <w:p w14:paraId="16B4F5FC" w14:textId="715951AF" w:rsidR="001213A6" w:rsidRPr="00EB2081" w:rsidRDefault="00B97B5C">
            <w:pPr>
              <w:widowControl/>
              <w:jc w:val="center"/>
              <w:rPr>
                <w:b/>
                <w:color w:val="000000" w:themeColor="text1"/>
              </w:rPr>
            </w:pPr>
            <w:r w:rsidRPr="00EB2081">
              <w:rPr>
                <w:b/>
                <w:color w:val="000000" w:themeColor="text1"/>
              </w:rPr>
              <w:t>8</w:t>
            </w:r>
            <w:r>
              <w:rPr>
                <w:rFonts w:hint="eastAsia"/>
                <w:b/>
                <w:color w:val="000000" w:themeColor="text1"/>
              </w:rPr>
              <w:t>6.29</w:t>
            </w:r>
            <w:r w:rsidRPr="00EB2081">
              <w:rPr>
                <w:b/>
                <w:color w:val="000000" w:themeColor="text1"/>
              </w:rPr>
              <w:t>%</w:t>
            </w:r>
          </w:p>
        </w:tc>
      </w:tr>
      <w:tr w:rsidR="00B97B5C" w:rsidRPr="00EB2081" w14:paraId="2BDA5306" w14:textId="77777777" w:rsidTr="00B97B5C">
        <w:trPr>
          <w:trHeight w:val="423"/>
          <w:jc w:val="center"/>
        </w:trPr>
        <w:tc>
          <w:tcPr>
            <w:tcW w:w="236" w:type="pct"/>
            <w:vMerge/>
            <w:vAlign w:val="center"/>
          </w:tcPr>
          <w:p w14:paraId="31E87104" w14:textId="77777777" w:rsidR="00B97B5C" w:rsidRPr="00EB2081" w:rsidRDefault="00B97B5C" w:rsidP="00B97B5C">
            <w:pPr>
              <w:widowControl/>
              <w:jc w:val="left"/>
              <w:rPr>
                <w:rFonts w:asciiTheme="minorEastAsia" w:hAnsiTheme="minorEastAsia" w:cs="宋体"/>
                <w:color w:val="000000" w:themeColor="text1"/>
                <w:kern w:val="0"/>
                <w:sz w:val="18"/>
                <w:szCs w:val="24"/>
              </w:rPr>
            </w:pPr>
          </w:p>
        </w:tc>
        <w:tc>
          <w:tcPr>
            <w:tcW w:w="359" w:type="pct"/>
            <w:vMerge/>
            <w:vAlign w:val="center"/>
          </w:tcPr>
          <w:p w14:paraId="3D447E92" w14:textId="77777777" w:rsidR="00B97B5C" w:rsidRPr="00EB2081" w:rsidRDefault="00B97B5C" w:rsidP="00B97B5C">
            <w:pPr>
              <w:widowControl/>
              <w:jc w:val="left"/>
              <w:rPr>
                <w:rFonts w:asciiTheme="minorEastAsia" w:hAnsiTheme="minorEastAsia" w:cs="宋体"/>
                <w:color w:val="000000" w:themeColor="text1"/>
                <w:kern w:val="0"/>
                <w:sz w:val="18"/>
                <w:szCs w:val="24"/>
              </w:rPr>
            </w:pPr>
          </w:p>
        </w:tc>
        <w:tc>
          <w:tcPr>
            <w:tcW w:w="685" w:type="pct"/>
            <w:shd w:val="clear" w:color="auto" w:fill="auto"/>
            <w:noWrap/>
            <w:vAlign w:val="center"/>
          </w:tcPr>
          <w:p w14:paraId="07B871E5" w14:textId="77777777" w:rsidR="00B97B5C" w:rsidRPr="00EB2081" w:rsidRDefault="00B97B5C" w:rsidP="00B97B5C">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M2</w:t>
            </w:r>
          </w:p>
        </w:tc>
        <w:tc>
          <w:tcPr>
            <w:tcW w:w="1110" w:type="pct"/>
            <w:shd w:val="clear" w:color="auto" w:fill="auto"/>
            <w:noWrap/>
            <w:vAlign w:val="center"/>
          </w:tcPr>
          <w:p w14:paraId="49F62346" w14:textId="77777777" w:rsidR="00B97B5C" w:rsidRPr="00EB2081" w:rsidRDefault="00B97B5C" w:rsidP="00B97B5C">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二类工业用地</w:t>
            </w:r>
          </w:p>
        </w:tc>
        <w:tc>
          <w:tcPr>
            <w:tcW w:w="705" w:type="pct"/>
            <w:shd w:val="clear" w:color="auto" w:fill="auto"/>
            <w:noWrap/>
            <w:vAlign w:val="center"/>
          </w:tcPr>
          <w:p w14:paraId="02B42068" w14:textId="6A5E81AD" w:rsidR="00B97B5C" w:rsidRPr="00EB2081" w:rsidRDefault="00B97B5C" w:rsidP="00B97B5C">
            <w:pPr>
              <w:widowControl/>
              <w:jc w:val="center"/>
              <w:rPr>
                <w:bCs/>
                <w:color w:val="000000" w:themeColor="text1"/>
              </w:rPr>
            </w:pPr>
            <w:r w:rsidRPr="00EB2081">
              <w:rPr>
                <w:rFonts w:hint="eastAsia"/>
                <w:bCs/>
                <w:color w:val="000000" w:themeColor="text1"/>
              </w:rPr>
              <w:t>8</w:t>
            </w:r>
            <w:r>
              <w:rPr>
                <w:rFonts w:hint="eastAsia"/>
                <w:bCs/>
                <w:color w:val="000000" w:themeColor="text1"/>
              </w:rPr>
              <w:t>220.79</w:t>
            </w:r>
          </w:p>
        </w:tc>
        <w:tc>
          <w:tcPr>
            <w:tcW w:w="1085" w:type="pct"/>
            <w:shd w:val="clear" w:color="auto" w:fill="auto"/>
            <w:noWrap/>
          </w:tcPr>
          <w:p w14:paraId="534BDF71" w14:textId="37C6E2A5" w:rsidR="00B97B5C" w:rsidRPr="00B97B5C" w:rsidRDefault="00B97B5C" w:rsidP="00B97B5C">
            <w:pPr>
              <w:widowControl/>
              <w:jc w:val="center"/>
              <w:rPr>
                <w:bCs/>
                <w:color w:val="000000" w:themeColor="text1"/>
              </w:rPr>
            </w:pPr>
            <w:r w:rsidRPr="00B97B5C">
              <w:rPr>
                <w:bCs/>
                <w:color w:val="000000" w:themeColor="text1"/>
              </w:rPr>
              <w:t>8</w:t>
            </w:r>
            <w:r w:rsidRPr="00B97B5C">
              <w:rPr>
                <w:rFonts w:hint="eastAsia"/>
                <w:bCs/>
                <w:color w:val="000000" w:themeColor="text1"/>
              </w:rPr>
              <w:t>6.29</w:t>
            </w:r>
            <w:r w:rsidRPr="00B97B5C">
              <w:rPr>
                <w:bCs/>
                <w:color w:val="000000" w:themeColor="text1"/>
              </w:rPr>
              <w:t>%</w:t>
            </w:r>
          </w:p>
        </w:tc>
        <w:tc>
          <w:tcPr>
            <w:tcW w:w="820" w:type="pct"/>
            <w:shd w:val="clear" w:color="auto" w:fill="auto"/>
            <w:noWrap/>
          </w:tcPr>
          <w:p w14:paraId="20C7CB98" w14:textId="48D88C83" w:rsidR="00B97B5C" w:rsidRPr="00B97B5C" w:rsidRDefault="00B97B5C" w:rsidP="00B97B5C">
            <w:pPr>
              <w:widowControl/>
              <w:jc w:val="center"/>
              <w:rPr>
                <w:bCs/>
                <w:color w:val="000000" w:themeColor="text1"/>
              </w:rPr>
            </w:pPr>
            <w:r w:rsidRPr="00B97B5C">
              <w:rPr>
                <w:bCs/>
                <w:color w:val="000000" w:themeColor="text1"/>
              </w:rPr>
              <w:t>8</w:t>
            </w:r>
            <w:r w:rsidRPr="00B97B5C">
              <w:rPr>
                <w:rFonts w:hint="eastAsia"/>
                <w:bCs/>
                <w:color w:val="000000" w:themeColor="text1"/>
              </w:rPr>
              <w:t>6.29</w:t>
            </w:r>
            <w:r w:rsidRPr="00B97B5C">
              <w:rPr>
                <w:bCs/>
                <w:color w:val="000000" w:themeColor="text1"/>
              </w:rPr>
              <w:t>%</w:t>
            </w:r>
          </w:p>
        </w:tc>
      </w:tr>
      <w:tr w:rsidR="001213A6" w:rsidRPr="00EB2081" w14:paraId="388AB87B" w14:textId="77777777" w:rsidTr="00B97B5C">
        <w:trPr>
          <w:trHeight w:val="360"/>
          <w:jc w:val="center"/>
        </w:trPr>
        <w:tc>
          <w:tcPr>
            <w:tcW w:w="236" w:type="pct"/>
            <w:vMerge/>
            <w:vAlign w:val="center"/>
          </w:tcPr>
          <w:p w14:paraId="71AFC79F"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359" w:type="pct"/>
            <w:vMerge w:val="restart"/>
            <w:shd w:val="clear" w:color="auto" w:fill="auto"/>
            <w:noWrap/>
            <w:vAlign w:val="center"/>
          </w:tcPr>
          <w:p w14:paraId="7F8A12AC"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color w:val="000000" w:themeColor="text1"/>
                <w:kern w:val="0"/>
                <w:sz w:val="18"/>
                <w:szCs w:val="24"/>
              </w:rPr>
              <w:t>S</w:t>
            </w:r>
          </w:p>
        </w:tc>
        <w:tc>
          <w:tcPr>
            <w:tcW w:w="1795" w:type="pct"/>
            <w:gridSpan w:val="2"/>
            <w:shd w:val="clear" w:color="auto" w:fill="auto"/>
            <w:noWrap/>
            <w:vAlign w:val="center"/>
          </w:tcPr>
          <w:p w14:paraId="6EFB50AF"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道路与交通设施用地</w:t>
            </w:r>
          </w:p>
        </w:tc>
        <w:tc>
          <w:tcPr>
            <w:tcW w:w="705" w:type="pct"/>
            <w:shd w:val="clear" w:color="auto" w:fill="auto"/>
            <w:noWrap/>
            <w:vAlign w:val="center"/>
          </w:tcPr>
          <w:p w14:paraId="3A5341AF" w14:textId="20FF7461" w:rsidR="001213A6" w:rsidRPr="00EB2081" w:rsidRDefault="0061631D">
            <w:pPr>
              <w:widowControl/>
              <w:jc w:val="center"/>
              <w:rPr>
                <w:b/>
                <w:color w:val="000000" w:themeColor="text1"/>
              </w:rPr>
            </w:pPr>
            <w:r w:rsidRPr="00EB2081">
              <w:rPr>
                <w:b/>
                <w:color w:val="000000" w:themeColor="text1"/>
              </w:rPr>
              <w:t>13</w:t>
            </w:r>
            <w:r w:rsidR="00F40B7E">
              <w:rPr>
                <w:rFonts w:hint="eastAsia"/>
                <w:b/>
                <w:color w:val="000000" w:themeColor="text1"/>
              </w:rPr>
              <w:t>05.73</w:t>
            </w:r>
          </w:p>
        </w:tc>
        <w:tc>
          <w:tcPr>
            <w:tcW w:w="1085" w:type="pct"/>
            <w:shd w:val="clear" w:color="auto" w:fill="auto"/>
            <w:noWrap/>
            <w:vAlign w:val="center"/>
          </w:tcPr>
          <w:p w14:paraId="270BB702" w14:textId="782EB521" w:rsidR="001213A6" w:rsidRPr="00EB2081" w:rsidRDefault="0061631D">
            <w:pPr>
              <w:widowControl/>
              <w:jc w:val="center"/>
              <w:rPr>
                <w:b/>
                <w:bCs/>
                <w:color w:val="000000" w:themeColor="text1"/>
              </w:rPr>
            </w:pPr>
            <w:r w:rsidRPr="00EB2081">
              <w:rPr>
                <w:b/>
                <w:bCs/>
                <w:color w:val="000000" w:themeColor="text1"/>
              </w:rPr>
              <w:t>1</w:t>
            </w:r>
            <w:r w:rsidR="0068376E">
              <w:rPr>
                <w:rFonts w:hint="eastAsia"/>
                <w:b/>
                <w:bCs/>
                <w:color w:val="000000" w:themeColor="text1"/>
              </w:rPr>
              <w:t>3.71</w:t>
            </w:r>
            <w:r w:rsidRPr="00EB2081">
              <w:rPr>
                <w:b/>
                <w:bCs/>
                <w:color w:val="000000" w:themeColor="text1"/>
              </w:rPr>
              <w:t>%</w:t>
            </w:r>
          </w:p>
        </w:tc>
        <w:tc>
          <w:tcPr>
            <w:tcW w:w="820" w:type="pct"/>
            <w:shd w:val="clear" w:color="auto" w:fill="auto"/>
            <w:noWrap/>
            <w:vAlign w:val="center"/>
          </w:tcPr>
          <w:p w14:paraId="077898CE" w14:textId="68700ED4" w:rsidR="001213A6" w:rsidRPr="00EB2081" w:rsidRDefault="0068376E">
            <w:pPr>
              <w:widowControl/>
              <w:jc w:val="center"/>
              <w:rPr>
                <w:b/>
                <w:bCs/>
                <w:color w:val="000000" w:themeColor="text1"/>
              </w:rPr>
            </w:pPr>
            <w:r w:rsidRPr="00EB2081">
              <w:rPr>
                <w:b/>
                <w:bCs/>
                <w:color w:val="000000" w:themeColor="text1"/>
              </w:rPr>
              <w:t>1</w:t>
            </w:r>
            <w:r>
              <w:rPr>
                <w:rFonts w:hint="eastAsia"/>
                <w:b/>
                <w:bCs/>
                <w:color w:val="000000" w:themeColor="text1"/>
              </w:rPr>
              <w:t>3.71</w:t>
            </w:r>
            <w:r w:rsidRPr="00EB2081">
              <w:rPr>
                <w:b/>
                <w:bCs/>
                <w:color w:val="000000" w:themeColor="text1"/>
              </w:rPr>
              <w:t>%</w:t>
            </w:r>
          </w:p>
        </w:tc>
      </w:tr>
      <w:tr w:rsidR="001213A6" w:rsidRPr="0068376E" w14:paraId="7779DCDA" w14:textId="77777777" w:rsidTr="00B97B5C">
        <w:trPr>
          <w:trHeight w:val="360"/>
          <w:jc w:val="center"/>
        </w:trPr>
        <w:tc>
          <w:tcPr>
            <w:tcW w:w="236" w:type="pct"/>
            <w:vMerge/>
            <w:vAlign w:val="center"/>
          </w:tcPr>
          <w:p w14:paraId="3CD40F84"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359" w:type="pct"/>
            <w:vMerge/>
            <w:vAlign w:val="center"/>
          </w:tcPr>
          <w:p w14:paraId="2E6403B6" w14:textId="77777777" w:rsidR="001213A6" w:rsidRPr="00EB2081" w:rsidRDefault="001213A6">
            <w:pPr>
              <w:widowControl/>
              <w:jc w:val="left"/>
              <w:rPr>
                <w:rFonts w:asciiTheme="minorEastAsia" w:hAnsiTheme="minorEastAsia" w:cs="宋体"/>
                <w:color w:val="000000" w:themeColor="text1"/>
                <w:kern w:val="0"/>
                <w:sz w:val="18"/>
                <w:szCs w:val="24"/>
              </w:rPr>
            </w:pPr>
          </w:p>
        </w:tc>
        <w:tc>
          <w:tcPr>
            <w:tcW w:w="685" w:type="pct"/>
            <w:shd w:val="clear" w:color="auto" w:fill="auto"/>
            <w:noWrap/>
            <w:vAlign w:val="center"/>
          </w:tcPr>
          <w:p w14:paraId="4DEF1EE7"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color w:val="000000" w:themeColor="text1"/>
                <w:kern w:val="0"/>
                <w:sz w:val="18"/>
                <w:szCs w:val="24"/>
              </w:rPr>
              <w:t>S1</w:t>
            </w:r>
          </w:p>
        </w:tc>
        <w:tc>
          <w:tcPr>
            <w:tcW w:w="1110" w:type="pct"/>
            <w:shd w:val="clear" w:color="auto" w:fill="auto"/>
            <w:noWrap/>
            <w:vAlign w:val="center"/>
          </w:tcPr>
          <w:p w14:paraId="69817030"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城市道路用地</w:t>
            </w:r>
          </w:p>
        </w:tc>
        <w:tc>
          <w:tcPr>
            <w:tcW w:w="705" w:type="pct"/>
            <w:shd w:val="clear" w:color="auto" w:fill="auto"/>
            <w:noWrap/>
            <w:vAlign w:val="center"/>
          </w:tcPr>
          <w:p w14:paraId="25B9CD56" w14:textId="5F17F78A" w:rsidR="001213A6" w:rsidRPr="00EB2081" w:rsidRDefault="0061631D">
            <w:pPr>
              <w:widowControl/>
              <w:jc w:val="center"/>
              <w:rPr>
                <w:bCs/>
                <w:color w:val="000000" w:themeColor="text1"/>
              </w:rPr>
            </w:pPr>
            <w:r w:rsidRPr="00EB2081">
              <w:rPr>
                <w:bCs/>
                <w:color w:val="000000" w:themeColor="text1"/>
              </w:rPr>
              <w:t>13</w:t>
            </w:r>
            <w:r w:rsidR="00F40B7E">
              <w:rPr>
                <w:rFonts w:hint="eastAsia"/>
                <w:bCs/>
                <w:color w:val="000000" w:themeColor="text1"/>
              </w:rPr>
              <w:t>05.73</w:t>
            </w:r>
          </w:p>
        </w:tc>
        <w:tc>
          <w:tcPr>
            <w:tcW w:w="1085" w:type="pct"/>
            <w:shd w:val="clear" w:color="auto" w:fill="auto"/>
            <w:noWrap/>
            <w:vAlign w:val="center"/>
          </w:tcPr>
          <w:p w14:paraId="6407254C" w14:textId="494CE305" w:rsidR="001213A6" w:rsidRPr="0068376E" w:rsidRDefault="0068376E">
            <w:pPr>
              <w:widowControl/>
              <w:jc w:val="center"/>
              <w:rPr>
                <w:color w:val="000000" w:themeColor="text1"/>
              </w:rPr>
            </w:pPr>
            <w:r w:rsidRPr="0068376E">
              <w:rPr>
                <w:color w:val="000000" w:themeColor="text1"/>
              </w:rPr>
              <w:t>1</w:t>
            </w:r>
            <w:r w:rsidRPr="0068376E">
              <w:rPr>
                <w:rFonts w:hint="eastAsia"/>
                <w:color w:val="000000" w:themeColor="text1"/>
              </w:rPr>
              <w:t>3.71</w:t>
            </w:r>
            <w:r w:rsidRPr="0068376E">
              <w:rPr>
                <w:color w:val="000000" w:themeColor="text1"/>
              </w:rPr>
              <w:t>%</w:t>
            </w:r>
          </w:p>
        </w:tc>
        <w:tc>
          <w:tcPr>
            <w:tcW w:w="820" w:type="pct"/>
            <w:shd w:val="clear" w:color="auto" w:fill="auto"/>
            <w:noWrap/>
            <w:vAlign w:val="center"/>
          </w:tcPr>
          <w:p w14:paraId="012EB246" w14:textId="213D94A7" w:rsidR="001213A6" w:rsidRPr="0068376E" w:rsidRDefault="0068376E">
            <w:pPr>
              <w:widowControl/>
              <w:jc w:val="center"/>
              <w:rPr>
                <w:color w:val="000000" w:themeColor="text1"/>
              </w:rPr>
            </w:pPr>
            <w:r w:rsidRPr="0068376E">
              <w:rPr>
                <w:color w:val="000000" w:themeColor="text1"/>
              </w:rPr>
              <w:t>1</w:t>
            </w:r>
            <w:r w:rsidRPr="0068376E">
              <w:rPr>
                <w:rFonts w:hint="eastAsia"/>
                <w:color w:val="000000" w:themeColor="text1"/>
              </w:rPr>
              <w:t>3.71</w:t>
            </w:r>
            <w:r w:rsidRPr="0068376E">
              <w:rPr>
                <w:color w:val="000000" w:themeColor="text1"/>
              </w:rPr>
              <w:t>%</w:t>
            </w:r>
          </w:p>
        </w:tc>
      </w:tr>
      <w:tr w:rsidR="001213A6" w:rsidRPr="00EB2081" w14:paraId="7DE90894" w14:textId="77777777" w:rsidTr="00B97B5C">
        <w:trPr>
          <w:trHeight w:val="360"/>
          <w:jc w:val="center"/>
        </w:trPr>
        <w:tc>
          <w:tcPr>
            <w:tcW w:w="2390" w:type="pct"/>
            <w:gridSpan w:val="4"/>
            <w:shd w:val="clear" w:color="auto" w:fill="auto"/>
            <w:noWrap/>
            <w:vAlign w:val="center"/>
          </w:tcPr>
          <w:p w14:paraId="191A8498"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城市建设用地</w:t>
            </w:r>
          </w:p>
        </w:tc>
        <w:tc>
          <w:tcPr>
            <w:tcW w:w="705" w:type="pct"/>
            <w:shd w:val="clear" w:color="auto" w:fill="auto"/>
            <w:noWrap/>
            <w:vAlign w:val="center"/>
          </w:tcPr>
          <w:p w14:paraId="295D81BA" w14:textId="77777777" w:rsidR="001213A6" w:rsidRPr="00EB2081" w:rsidRDefault="0061631D">
            <w:pPr>
              <w:widowControl/>
              <w:jc w:val="center"/>
              <w:rPr>
                <w:b/>
                <w:color w:val="000000" w:themeColor="text1"/>
              </w:rPr>
            </w:pPr>
            <w:r w:rsidRPr="00EB2081">
              <w:rPr>
                <w:b/>
                <w:color w:val="000000" w:themeColor="text1"/>
              </w:rPr>
              <w:t>9526.52</w:t>
            </w:r>
            <w:r w:rsidRPr="00EB2081">
              <w:rPr>
                <w:b/>
                <w:color w:val="000000" w:themeColor="text1"/>
              </w:rPr>
              <w:t xml:space="preserve"> </w:t>
            </w:r>
          </w:p>
        </w:tc>
        <w:tc>
          <w:tcPr>
            <w:tcW w:w="1085" w:type="pct"/>
            <w:shd w:val="clear" w:color="auto" w:fill="auto"/>
            <w:noWrap/>
            <w:vAlign w:val="center"/>
          </w:tcPr>
          <w:p w14:paraId="0346937E" w14:textId="77777777" w:rsidR="001213A6" w:rsidRPr="00EB2081" w:rsidRDefault="0061631D">
            <w:pPr>
              <w:widowControl/>
              <w:jc w:val="center"/>
              <w:rPr>
                <w:b/>
                <w:color w:val="000000" w:themeColor="text1"/>
              </w:rPr>
            </w:pPr>
            <w:r w:rsidRPr="00EB2081">
              <w:rPr>
                <w:b/>
                <w:color w:val="000000" w:themeColor="text1"/>
              </w:rPr>
              <w:t>100.00%</w:t>
            </w:r>
          </w:p>
        </w:tc>
        <w:tc>
          <w:tcPr>
            <w:tcW w:w="820" w:type="pct"/>
            <w:shd w:val="clear" w:color="auto" w:fill="auto"/>
            <w:noWrap/>
            <w:vAlign w:val="center"/>
          </w:tcPr>
          <w:p w14:paraId="4594F0DC" w14:textId="77777777" w:rsidR="001213A6" w:rsidRPr="00EB2081" w:rsidRDefault="0061631D">
            <w:pPr>
              <w:widowControl/>
              <w:jc w:val="center"/>
              <w:rPr>
                <w:b/>
                <w:color w:val="000000" w:themeColor="text1"/>
              </w:rPr>
            </w:pPr>
            <w:r w:rsidRPr="00EB2081">
              <w:rPr>
                <w:rFonts w:hint="eastAsia"/>
                <w:b/>
                <w:color w:val="000000" w:themeColor="text1"/>
              </w:rPr>
              <w:t>100.00</w:t>
            </w:r>
            <w:r w:rsidRPr="00EB2081">
              <w:rPr>
                <w:b/>
                <w:color w:val="000000" w:themeColor="text1"/>
              </w:rPr>
              <w:t>%</w:t>
            </w:r>
          </w:p>
        </w:tc>
      </w:tr>
      <w:tr w:rsidR="001213A6" w:rsidRPr="00EB2081" w14:paraId="5E6A4330" w14:textId="77777777" w:rsidTr="00B97B5C">
        <w:trPr>
          <w:trHeight w:val="64"/>
          <w:jc w:val="center"/>
        </w:trPr>
        <w:tc>
          <w:tcPr>
            <w:tcW w:w="2390" w:type="pct"/>
            <w:gridSpan w:val="4"/>
            <w:shd w:val="clear" w:color="auto" w:fill="auto"/>
            <w:noWrap/>
            <w:vAlign w:val="center"/>
          </w:tcPr>
          <w:p w14:paraId="6FFB12BE" w14:textId="77777777" w:rsidR="001213A6" w:rsidRPr="00EB2081" w:rsidRDefault="0061631D">
            <w:pPr>
              <w:widowControl/>
              <w:jc w:val="center"/>
              <w:rPr>
                <w:rFonts w:asciiTheme="minorEastAsia" w:hAnsiTheme="minorEastAsia" w:cs="宋体"/>
                <w:color w:val="000000" w:themeColor="text1"/>
                <w:kern w:val="0"/>
                <w:sz w:val="18"/>
                <w:szCs w:val="24"/>
              </w:rPr>
            </w:pPr>
            <w:r w:rsidRPr="00EB2081">
              <w:rPr>
                <w:rFonts w:asciiTheme="minorEastAsia" w:hAnsiTheme="minorEastAsia" w:cs="宋体" w:hint="eastAsia"/>
                <w:color w:val="000000" w:themeColor="text1"/>
                <w:kern w:val="0"/>
                <w:sz w:val="18"/>
                <w:szCs w:val="24"/>
              </w:rPr>
              <w:t>总用地面积</w:t>
            </w:r>
          </w:p>
        </w:tc>
        <w:tc>
          <w:tcPr>
            <w:tcW w:w="705" w:type="pct"/>
            <w:shd w:val="clear" w:color="auto" w:fill="auto"/>
            <w:noWrap/>
            <w:vAlign w:val="center"/>
          </w:tcPr>
          <w:p w14:paraId="0E0B0254" w14:textId="77777777" w:rsidR="001213A6" w:rsidRPr="00EB2081" w:rsidRDefault="0061631D">
            <w:pPr>
              <w:widowControl/>
              <w:jc w:val="center"/>
              <w:rPr>
                <w:b/>
                <w:color w:val="000000" w:themeColor="text1"/>
              </w:rPr>
            </w:pPr>
            <w:r w:rsidRPr="00EB2081">
              <w:rPr>
                <w:b/>
                <w:color w:val="000000" w:themeColor="text1"/>
              </w:rPr>
              <w:t>9526.52</w:t>
            </w:r>
            <w:r w:rsidRPr="00EB2081">
              <w:rPr>
                <w:rFonts w:hint="eastAsia"/>
                <w:b/>
                <w:color w:val="000000" w:themeColor="text1"/>
              </w:rPr>
              <w:t xml:space="preserve"> </w:t>
            </w:r>
          </w:p>
        </w:tc>
        <w:tc>
          <w:tcPr>
            <w:tcW w:w="1085" w:type="pct"/>
            <w:shd w:val="clear" w:color="auto" w:fill="auto"/>
            <w:noWrap/>
            <w:vAlign w:val="center"/>
          </w:tcPr>
          <w:p w14:paraId="57651B5E" w14:textId="77777777" w:rsidR="001213A6" w:rsidRPr="00EB2081" w:rsidRDefault="0061631D">
            <w:pPr>
              <w:widowControl/>
              <w:jc w:val="center"/>
              <w:rPr>
                <w:color w:val="000000" w:themeColor="text1"/>
              </w:rPr>
            </w:pPr>
            <w:r w:rsidRPr="00EB2081">
              <w:rPr>
                <w:rFonts w:hint="eastAsia"/>
                <w:color w:val="000000" w:themeColor="text1"/>
              </w:rPr>
              <w:t>—</w:t>
            </w:r>
          </w:p>
        </w:tc>
        <w:tc>
          <w:tcPr>
            <w:tcW w:w="820" w:type="pct"/>
            <w:shd w:val="clear" w:color="auto" w:fill="auto"/>
            <w:noWrap/>
            <w:vAlign w:val="center"/>
          </w:tcPr>
          <w:p w14:paraId="5CD7D098" w14:textId="77777777" w:rsidR="001213A6" w:rsidRPr="00EB2081" w:rsidRDefault="0061631D">
            <w:pPr>
              <w:widowControl/>
              <w:jc w:val="center"/>
              <w:rPr>
                <w:b/>
                <w:color w:val="000000" w:themeColor="text1"/>
              </w:rPr>
            </w:pPr>
            <w:r w:rsidRPr="00EB2081">
              <w:rPr>
                <w:rFonts w:hint="eastAsia"/>
                <w:b/>
                <w:color w:val="000000" w:themeColor="text1"/>
              </w:rPr>
              <w:t>100.00%</w:t>
            </w:r>
          </w:p>
        </w:tc>
      </w:tr>
    </w:tbl>
    <w:p w14:paraId="2DA07ED3" w14:textId="77777777" w:rsidR="001213A6" w:rsidRPr="00EB2081" w:rsidRDefault="0061631D">
      <w:r w:rsidRPr="00EB2081">
        <w:br w:type="page"/>
      </w:r>
    </w:p>
    <w:p w14:paraId="012E3E32" w14:textId="77777777" w:rsidR="001213A6" w:rsidRPr="00EB2081" w:rsidRDefault="0061631D">
      <w:pPr>
        <w:pStyle w:val="1"/>
        <w:tabs>
          <w:tab w:val="left" w:pos="6663"/>
        </w:tabs>
        <w:spacing w:before="120" w:after="480" w:line="360" w:lineRule="auto"/>
        <w:jc w:val="center"/>
        <w:rPr>
          <w:rFonts w:ascii="仿宋_GB2312" w:eastAsia="仿宋_GB2312" w:hAnsi="Times New Roman"/>
          <w:sz w:val="32"/>
          <w:szCs w:val="32"/>
        </w:rPr>
      </w:pPr>
      <w:bookmarkStart w:id="7" w:name="_Toc11708"/>
      <w:bookmarkStart w:id="8" w:name="_Toc4569"/>
      <w:bookmarkStart w:id="9" w:name="_Toc31658"/>
      <w:r w:rsidRPr="00EB2081">
        <w:rPr>
          <w:rFonts w:ascii="仿宋_GB2312" w:eastAsia="仿宋_GB2312" w:hAnsi="Times New Roman" w:hint="eastAsia"/>
          <w:sz w:val="32"/>
          <w:szCs w:val="32"/>
        </w:rPr>
        <w:t>第三章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rPr>
        <w:t>地块划分与</w:t>
      </w:r>
      <w:r w:rsidRPr="00EB2081">
        <w:rPr>
          <w:rFonts w:ascii="仿宋_GB2312" w:eastAsia="仿宋_GB2312" w:hAnsi="Times New Roman" w:hint="eastAsia"/>
          <w:sz w:val="32"/>
          <w:szCs w:val="32"/>
        </w:rPr>
        <w:t>控制</w:t>
      </w:r>
      <w:bookmarkEnd w:id="7"/>
      <w:bookmarkEnd w:id="8"/>
      <w:bookmarkEnd w:id="9"/>
    </w:p>
    <w:p w14:paraId="6614B9F6"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 w:eastAsia="仿宋" w:hAnsi="仿宋" w:cs="仿宋"/>
          <w:b/>
        </w:rPr>
      </w:pPr>
      <w:r w:rsidRPr="00EB2081">
        <w:rPr>
          <w:rFonts w:ascii="仿宋" w:eastAsia="仿宋" w:hAnsi="仿宋" w:cs="仿宋"/>
          <w:b/>
        </w:rPr>
        <w:t>细分地块编码</w:t>
      </w:r>
    </w:p>
    <w:p w14:paraId="442EFC3E" w14:textId="77777777" w:rsidR="001213A6" w:rsidRPr="00EB2081" w:rsidRDefault="0061631D">
      <w:pPr>
        <w:spacing w:line="360" w:lineRule="auto"/>
        <w:ind w:firstLineChars="200" w:firstLine="480"/>
        <w:rPr>
          <w:rFonts w:ascii="仿宋" w:eastAsia="仿宋" w:hAnsi="仿宋" w:cs="仿宋"/>
          <w:sz w:val="24"/>
          <w:szCs w:val="24"/>
        </w:rPr>
      </w:pPr>
      <w:r w:rsidRPr="00EB2081">
        <w:rPr>
          <w:rFonts w:ascii="仿宋" w:eastAsia="仿宋" w:hAnsi="仿宋" w:cs="仿宋"/>
          <w:sz w:val="24"/>
          <w:szCs w:val="24"/>
        </w:rPr>
        <w:t>细分地块编码采用三级编码，由</w:t>
      </w:r>
      <w:r w:rsidRPr="00EB2081">
        <w:rPr>
          <w:rFonts w:ascii="仿宋" w:eastAsia="仿宋" w:hAnsi="仿宋" w:cs="仿宋"/>
          <w:sz w:val="24"/>
          <w:szCs w:val="24"/>
        </w:rPr>
        <w:t>“</w:t>
      </w:r>
      <w:r w:rsidRPr="00EB2081">
        <w:rPr>
          <w:rFonts w:ascii="仿宋" w:eastAsia="仿宋" w:hAnsi="仿宋" w:cs="仿宋"/>
          <w:sz w:val="24"/>
          <w:szCs w:val="24"/>
        </w:rPr>
        <w:t>功能区－管理单元－地块代码</w:t>
      </w:r>
      <w:r w:rsidRPr="00EB2081">
        <w:rPr>
          <w:rFonts w:ascii="仿宋" w:eastAsia="仿宋" w:hAnsi="仿宋" w:cs="仿宋"/>
          <w:sz w:val="24"/>
          <w:szCs w:val="24"/>
        </w:rPr>
        <w:t>”</w:t>
      </w:r>
      <w:r w:rsidRPr="00EB2081">
        <w:rPr>
          <w:rFonts w:ascii="仿宋" w:eastAsia="仿宋" w:hAnsi="仿宋" w:cs="仿宋"/>
          <w:sz w:val="24"/>
          <w:szCs w:val="24"/>
        </w:rPr>
        <w:t>构成。功能区代码为</w:t>
      </w:r>
      <w:r w:rsidRPr="00EB2081">
        <w:rPr>
          <w:rFonts w:ascii="仿宋" w:eastAsia="仿宋" w:hAnsi="仿宋" w:cs="仿宋"/>
          <w:sz w:val="24"/>
          <w:szCs w:val="24"/>
        </w:rPr>
        <w:t>“A</w:t>
      </w:r>
      <w:r w:rsidRPr="00EB2081">
        <w:rPr>
          <w:rFonts w:ascii="仿宋" w:eastAsia="仿宋" w:hAnsi="仿宋" w:cs="仿宋"/>
          <w:sz w:val="24"/>
          <w:szCs w:val="24"/>
        </w:rPr>
        <w:t>、</w:t>
      </w:r>
      <w:r w:rsidRPr="00EB2081">
        <w:rPr>
          <w:rFonts w:ascii="仿宋" w:eastAsia="仿宋" w:hAnsi="仿宋" w:cs="仿宋"/>
          <w:sz w:val="24"/>
          <w:szCs w:val="24"/>
        </w:rPr>
        <w:t>B</w:t>
      </w:r>
      <w:r w:rsidRPr="00EB2081">
        <w:rPr>
          <w:rFonts w:ascii="仿宋" w:eastAsia="仿宋" w:hAnsi="仿宋" w:cs="仿宋"/>
          <w:sz w:val="24"/>
          <w:szCs w:val="24"/>
        </w:rPr>
        <w:t>、</w:t>
      </w:r>
      <w:r w:rsidRPr="00EB2081">
        <w:rPr>
          <w:rFonts w:ascii="仿宋" w:eastAsia="仿宋" w:hAnsi="仿宋" w:cs="仿宋"/>
          <w:sz w:val="24"/>
          <w:szCs w:val="24"/>
        </w:rPr>
        <w:t>C</w:t>
      </w:r>
      <w:r w:rsidRPr="00EB2081">
        <w:rPr>
          <w:rFonts w:ascii="仿宋" w:eastAsia="仿宋" w:hAnsi="仿宋" w:cs="仿宋"/>
          <w:sz w:val="24"/>
          <w:szCs w:val="24"/>
        </w:rPr>
        <w:t>、</w:t>
      </w:r>
      <w:r w:rsidRPr="00EB2081">
        <w:rPr>
          <w:rFonts w:ascii="仿宋" w:eastAsia="仿宋" w:hAnsi="仿宋" w:cs="仿宋"/>
          <w:sz w:val="24"/>
          <w:szCs w:val="24"/>
        </w:rPr>
        <w:t>D”</w:t>
      </w:r>
      <w:r w:rsidRPr="00EB2081">
        <w:rPr>
          <w:rFonts w:ascii="仿宋" w:eastAsia="仿宋" w:hAnsi="仿宋" w:cs="仿宋"/>
          <w:sz w:val="24"/>
          <w:szCs w:val="24"/>
        </w:rPr>
        <w:t>等字母。管理单元通过道路或自然边界划分，管理单元的代码为阿拉伯数字；在管理单元的基础上，结合用地性质，进一步细分地块，并按照从西到东，从北到南的规则编码，用阿拉伯数字表达。本规划将规划片区划分为</w:t>
      </w:r>
      <w:r w:rsidRPr="00EB2081">
        <w:rPr>
          <w:rFonts w:ascii="仿宋" w:eastAsia="仿宋" w:hAnsi="仿宋" w:cs="仿宋" w:hint="eastAsia"/>
          <w:sz w:val="24"/>
          <w:szCs w:val="24"/>
        </w:rPr>
        <w:t>一</w:t>
      </w:r>
      <w:r w:rsidRPr="00EB2081">
        <w:rPr>
          <w:rFonts w:ascii="仿宋" w:eastAsia="仿宋" w:hAnsi="仿宋" w:cs="仿宋"/>
          <w:sz w:val="24"/>
          <w:szCs w:val="24"/>
        </w:rPr>
        <w:t>个地块，细分地块编码为</w:t>
      </w:r>
      <w:r w:rsidRPr="00EB2081">
        <w:rPr>
          <w:rFonts w:ascii="仿宋" w:eastAsia="仿宋" w:hAnsi="仿宋" w:cs="仿宋"/>
          <w:sz w:val="24"/>
          <w:szCs w:val="24"/>
        </w:rPr>
        <w:t>A01-01</w:t>
      </w:r>
      <w:r w:rsidRPr="00EB2081">
        <w:rPr>
          <w:rFonts w:ascii="仿宋" w:eastAsia="仿宋" w:hAnsi="仿宋" w:cs="仿宋"/>
          <w:sz w:val="24"/>
          <w:szCs w:val="24"/>
        </w:rPr>
        <w:t>。</w:t>
      </w:r>
    </w:p>
    <w:p w14:paraId="47DC7108"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地块界线管制</w:t>
      </w:r>
    </w:p>
    <w:p w14:paraId="6EE91360"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本规划所确定的地块界线，并不一定代表实际开发的用地红线范围，在获得规划行政主管部门批准后，具体开发建设可根据实际情况对细分地块进行合并或对地块进行细分，但应保持开发建设总量不变。对须预留公共开放空间、公共走廊和</w:t>
      </w:r>
      <w:proofErr w:type="gramStart"/>
      <w:r w:rsidRPr="00EB2081">
        <w:rPr>
          <w:rFonts w:ascii="仿宋_GB2312" w:eastAsia="仿宋_GB2312" w:hAnsi="Times New Roman" w:hint="eastAsia"/>
          <w:sz w:val="24"/>
          <w:szCs w:val="24"/>
        </w:rPr>
        <w:t>景观视廊的</w:t>
      </w:r>
      <w:proofErr w:type="gramEnd"/>
      <w:r w:rsidRPr="00EB2081">
        <w:rPr>
          <w:rFonts w:ascii="仿宋_GB2312" w:eastAsia="仿宋_GB2312" w:hAnsi="Times New Roman" w:hint="eastAsia"/>
          <w:sz w:val="24"/>
          <w:szCs w:val="24"/>
        </w:rPr>
        <w:t>地块，政府应保留细分的优先权。</w:t>
      </w:r>
    </w:p>
    <w:p w14:paraId="7E99310C"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用地性质管制</w:t>
      </w:r>
    </w:p>
    <w:p w14:paraId="55FB9E35" w14:textId="591D5DA1"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在规划实施管理过程中，土地使用性质</w:t>
      </w:r>
      <w:r w:rsidRPr="00EB2081">
        <w:rPr>
          <w:rFonts w:ascii="仿宋_GB2312" w:eastAsia="仿宋_GB2312" w:hAnsi="Times New Roman" w:hint="eastAsia"/>
          <w:sz w:val="24"/>
          <w:szCs w:val="24"/>
        </w:rPr>
        <w:t>、用地界线及用地规模必须符合本规划的文本规定。因建设发展需要，土地使用性质可有条件地进行调整，其中用地性质调整应符合以下规定：</w:t>
      </w:r>
    </w:p>
    <w:p w14:paraId="30F1330B"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（一）调整不得改变规划结构、用地构成比例。</w:t>
      </w:r>
    </w:p>
    <w:p w14:paraId="303FF408"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二</w:t>
      </w:r>
      <w:r w:rsidRPr="00EB2081">
        <w:rPr>
          <w:rFonts w:ascii="仿宋_GB2312" w:eastAsia="仿宋_GB2312" w:hAnsi="Times New Roman" w:hint="eastAsia"/>
          <w:sz w:val="24"/>
          <w:szCs w:val="24"/>
        </w:rPr>
        <w:t>）调整宜为与原用地性质的兼容性质。</w:t>
      </w:r>
    </w:p>
    <w:p w14:paraId="208191E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三</w:t>
      </w:r>
      <w:r w:rsidRPr="00EB2081">
        <w:rPr>
          <w:rFonts w:ascii="仿宋_GB2312" w:eastAsia="仿宋_GB2312" w:hAnsi="Times New Roman" w:hint="eastAsia"/>
          <w:sz w:val="24"/>
          <w:szCs w:val="24"/>
        </w:rPr>
        <w:t>）调整解释文件应附在本文件内（包括审批文件、变更说明及相应图纸）。</w:t>
      </w:r>
    </w:p>
    <w:p w14:paraId="25C61658"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用地兼容性规定</w:t>
      </w:r>
    </w:p>
    <w:p w14:paraId="3B53EAE3"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为提高地块开发建设的适应性，规划用地二类工业用地</w:t>
      </w:r>
      <w:r w:rsidRPr="00EB2081">
        <w:rPr>
          <w:rFonts w:ascii="仿宋_GB2312" w:eastAsia="仿宋_GB2312" w:hAnsi="Times New Roman" w:hint="eastAsia"/>
          <w:sz w:val="24"/>
          <w:szCs w:val="24"/>
        </w:rPr>
        <w:t>的</w:t>
      </w:r>
      <w:r w:rsidRPr="00EB2081">
        <w:rPr>
          <w:rFonts w:ascii="仿宋_GB2312" w:eastAsia="仿宋_GB2312" w:hAnsi="Times New Roman" w:hint="eastAsia"/>
          <w:sz w:val="24"/>
          <w:szCs w:val="24"/>
        </w:rPr>
        <w:t>兼容性</w:t>
      </w:r>
      <w:r w:rsidRPr="00EB2081">
        <w:rPr>
          <w:rFonts w:ascii="仿宋_GB2312" w:eastAsia="仿宋_GB2312" w:hAnsi="Times New Roman" w:hint="eastAsia"/>
          <w:sz w:val="24"/>
          <w:szCs w:val="24"/>
        </w:rPr>
        <w:t>为：</w:t>
      </w:r>
      <w:r w:rsidRPr="00EB2081">
        <w:rPr>
          <w:rFonts w:ascii="仿宋_GB2312" w:eastAsia="仿宋_GB2312" w:hAnsi="Times New Roman" w:hint="eastAsia"/>
          <w:sz w:val="24"/>
          <w:szCs w:val="24"/>
        </w:rPr>
        <w:t>地块原规划用地性质上，混合一类工业用地用地规模比例可达</w:t>
      </w:r>
      <w:r w:rsidRPr="00EB2081">
        <w:rPr>
          <w:rFonts w:ascii="仿宋_GB2312" w:eastAsia="仿宋_GB2312" w:hAnsi="Times New Roman" w:hint="eastAsia"/>
          <w:sz w:val="24"/>
          <w:szCs w:val="24"/>
        </w:rPr>
        <w:t>100%</w:t>
      </w:r>
      <w:r w:rsidRPr="00EB2081">
        <w:rPr>
          <w:rFonts w:ascii="仿宋_GB2312" w:eastAsia="仿宋_GB2312" w:hAnsi="Times New Roman" w:hint="eastAsia"/>
          <w:sz w:val="24"/>
          <w:szCs w:val="24"/>
        </w:rPr>
        <w:t>。</w:t>
      </w:r>
    </w:p>
    <w:p w14:paraId="1D66D3CB" w14:textId="77777777" w:rsidR="001213A6" w:rsidRPr="00EB2081" w:rsidRDefault="001213A6">
      <w:pPr>
        <w:spacing w:line="360" w:lineRule="auto"/>
        <w:jc w:val="center"/>
        <w:rPr>
          <w:rFonts w:ascii="仿宋_GB2312" w:eastAsia="仿宋_GB2312" w:hAnsi="Times New Roman"/>
          <w:sz w:val="24"/>
          <w:szCs w:val="24"/>
        </w:rPr>
      </w:pPr>
    </w:p>
    <w:p w14:paraId="0CD7D79C" w14:textId="77777777" w:rsidR="001213A6" w:rsidRPr="00EB2081" w:rsidRDefault="0061631D">
      <w:pPr>
        <w:spacing w:line="360" w:lineRule="auto"/>
        <w:jc w:val="center"/>
        <w:rPr>
          <w:rFonts w:ascii="仿宋_GB2312" w:eastAsia="仿宋_GB2312" w:hAnsi="Times New Roman"/>
          <w:sz w:val="24"/>
          <w:szCs w:val="24"/>
        </w:rPr>
      </w:pPr>
      <w:r w:rsidRPr="00EB2081">
        <w:rPr>
          <w:rFonts w:ascii="仿宋_GB2312" w:eastAsia="仿宋_GB2312" w:hAnsi="Times New Roman"/>
          <w:sz w:val="24"/>
          <w:szCs w:val="24"/>
        </w:rPr>
        <w:br w:type="page"/>
      </w:r>
    </w:p>
    <w:p w14:paraId="4F772C60"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土地混合使用的管制</w:t>
      </w:r>
    </w:p>
    <w:p w14:paraId="29EE3B43"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非居住类用地原则上不得进行成套住宅和宿舍的建设。</w:t>
      </w:r>
    </w:p>
    <w:p w14:paraId="336451C2"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土地使用强</w:t>
      </w:r>
      <w:r w:rsidRPr="00EB2081">
        <w:rPr>
          <w:rFonts w:ascii="仿宋_GB2312" w:eastAsia="仿宋_GB2312" w:cs="Times New Roman" w:hint="eastAsia"/>
          <w:b/>
        </w:rPr>
        <w:t>度控制指标体系</w:t>
      </w:r>
    </w:p>
    <w:p w14:paraId="2AA13FD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本规划采用容积率、建筑密度、绿地率作为土</w:t>
      </w:r>
      <w:r w:rsidRPr="00EB2081">
        <w:rPr>
          <w:rFonts w:ascii="仿宋_GB2312" w:eastAsia="仿宋_GB2312" w:hAnsi="Times New Roman" w:hint="eastAsia"/>
          <w:sz w:val="24"/>
          <w:szCs w:val="24"/>
        </w:rPr>
        <w:t xml:space="preserve"> </w:t>
      </w:r>
      <w:r w:rsidRPr="00EB2081">
        <w:rPr>
          <w:rFonts w:ascii="仿宋_GB2312" w:eastAsia="仿宋_GB2312" w:hAnsi="Times New Roman" w:hint="eastAsia"/>
          <w:sz w:val="24"/>
          <w:szCs w:val="24"/>
        </w:rPr>
        <w:t>地使用强度控制指标。</w:t>
      </w:r>
    </w:p>
    <w:p w14:paraId="071AF612"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（一）容积率：即规划地块内各类建筑总面积与地块面积之比，控制其上限值，本规划确定的容积率为地块净容积率。</w:t>
      </w:r>
    </w:p>
    <w:p w14:paraId="305ED7A6"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（二）建筑密度：即规划地块内各类建筑基底占地面积与地块面积之比，控制其上限值，本规划确定的建筑密度为地块净建筑密度。</w:t>
      </w:r>
    </w:p>
    <w:p w14:paraId="4183BD3E"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（三）绿地率：指地块内绿地面积与地块面积之比，控制其下限值。</w:t>
      </w:r>
    </w:p>
    <w:p w14:paraId="75FFC75D" w14:textId="77777777" w:rsidR="001213A6" w:rsidRPr="00EB2081" w:rsidRDefault="001213A6">
      <w:pPr>
        <w:spacing w:line="360" w:lineRule="auto"/>
        <w:ind w:firstLineChars="200" w:firstLine="480"/>
        <w:rPr>
          <w:rFonts w:ascii="仿宋_GB2312" w:eastAsia="仿宋_GB2312" w:hAnsi="Times New Roman"/>
          <w:sz w:val="24"/>
          <w:szCs w:val="24"/>
        </w:rPr>
      </w:pPr>
    </w:p>
    <w:p w14:paraId="709044CD" w14:textId="77777777" w:rsidR="001213A6" w:rsidRPr="00EB2081" w:rsidRDefault="0061631D">
      <w:r w:rsidRPr="00EB2081">
        <w:br w:type="page"/>
      </w:r>
    </w:p>
    <w:p w14:paraId="69AC5CCA" w14:textId="77777777" w:rsidR="001213A6" w:rsidRPr="00EB2081" w:rsidRDefault="0061631D">
      <w:pPr>
        <w:pStyle w:val="1"/>
        <w:spacing w:before="120" w:after="480" w:line="360" w:lineRule="auto"/>
        <w:jc w:val="center"/>
        <w:rPr>
          <w:rFonts w:ascii="仿宋_GB2312" w:eastAsia="仿宋_GB2312" w:hAnsi="Times New Roman"/>
          <w:sz w:val="32"/>
          <w:szCs w:val="32"/>
          <w:lang w:val="en-US"/>
        </w:rPr>
      </w:pPr>
      <w:bookmarkStart w:id="10" w:name="_Toc15060"/>
      <w:bookmarkStart w:id="11" w:name="_Toc26101"/>
      <w:bookmarkStart w:id="12" w:name="_Toc17030"/>
      <w:r w:rsidRPr="00EB2081">
        <w:rPr>
          <w:rFonts w:ascii="仿宋_GB2312" w:eastAsia="仿宋_GB2312" w:hAnsi="Times New Roman" w:hint="eastAsia"/>
          <w:sz w:val="32"/>
          <w:szCs w:val="32"/>
          <w:lang w:val="en-US"/>
        </w:rPr>
        <w:t>第四章</w:t>
      </w:r>
      <w:r w:rsidRPr="00EB2081">
        <w:rPr>
          <w:rFonts w:ascii="仿宋_GB2312" w:eastAsia="仿宋_GB2312" w:hAnsi="Times New Roman" w:hint="eastAsia"/>
          <w:sz w:val="32"/>
          <w:szCs w:val="32"/>
          <w:lang w:val="en-US"/>
        </w:rPr>
        <w:t xml:space="preserve">  </w:t>
      </w:r>
      <w:r w:rsidRPr="00EB2081">
        <w:rPr>
          <w:rFonts w:ascii="仿宋_GB2312" w:eastAsia="仿宋_GB2312" w:hAnsi="Times New Roman" w:hint="eastAsia"/>
          <w:sz w:val="32"/>
          <w:szCs w:val="32"/>
          <w:lang w:val="en-US"/>
        </w:rPr>
        <w:t>道路系统</w:t>
      </w:r>
      <w:r w:rsidRPr="00EB2081">
        <w:rPr>
          <w:rFonts w:ascii="仿宋_GB2312" w:eastAsia="仿宋_GB2312" w:hAnsi="Times New Roman" w:hint="eastAsia"/>
          <w:sz w:val="32"/>
          <w:szCs w:val="32"/>
          <w:lang w:val="en-US"/>
        </w:rPr>
        <w:t>规划</w:t>
      </w:r>
      <w:bookmarkEnd w:id="10"/>
      <w:bookmarkEnd w:id="11"/>
      <w:bookmarkEnd w:id="12"/>
    </w:p>
    <w:p w14:paraId="14709604"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w:t>
      </w:r>
      <w:r w:rsidRPr="00EB2081">
        <w:rPr>
          <w:rFonts w:ascii="仿宋_GB2312" w:eastAsia="仿宋_GB2312" w:cs="Times New Roman" w:hint="eastAsia"/>
          <w:b/>
        </w:rPr>
        <w:t>原则</w:t>
      </w:r>
    </w:p>
    <w:p w14:paraId="3E37C8C2"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1</w:t>
      </w:r>
      <w:r w:rsidRPr="00EB2081">
        <w:rPr>
          <w:rFonts w:ascii="仿宋_GB2312" w:eastAsia="仿宋_GB2312" w:hAnsi="Times New Roman" w:hint="eastAsia"/>
          <w:sz w:val="24"/>
          <w:szCs w:val="24"/>
        </w:rPr>
        <w:t>）整体性原则</w:t>
      </w:r>
    </w:p>
    <w:p w14:paraId="7D1D81E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规划片区周边道路网应符合道路路网规划，应立足于凤塘</w:t>
      </w:r>
      <w:proofErr w:type="gramStart"/>
      <w:r w:rsidRPr="00EB2081">
        <w:rPr>
          <w:rFonts w:ascii="仿宋_GB2312" w:eastAsia="仿宋_GB2312" w:hAnsi="Times New Roman" w:hint="eastAsia"/>
          <w:sz w:val="24"/>
          <w:szCs w:val="24"/>
        </w:rPr>
        <w:t>镇道路</w:t>
      </w:r>
      <w:proofErr w:type="gramEnd"/>
      <w:r w:rsidRPr="00EB2081">
        <w:rPr>
          <w:rFonts w:ascii="仿宋_GB2312" w:eastAsia="仿宋_GB2312" w:hAnsi="Times New Roman" w:hint="eastAsia"/>
          <w:sz w:val="24"/>
          <w:szCs w:val="24"/>
        </w:rPr>
        <w:t>交通体系规划的协调，促进道路交通网络的完善</w:t>
      </w:r>
      <w:r w:rsidRPr="00EB2081">
        <w:rPr>
          <w:rFonts w:ascii="仿宋_GB2312" w:eastAsia="仿宋_GB2312" w:hAnsi="Times New Roman" w:hint="eastAsia"/>
          <w:sz w:val="24"/>
          <w:szCs w:val="24"/>
        </w:rPr>
        <w:t>。</w:t>
      </w:r>
    </w:p>
    <w:p w14:paraId="700C98E9" w14:textId="77777777" w:rsidR="001213A6" w:rsidRPr="00EB2081" w:rsidRDefault="0061631D">
      <w:pPr>
        <w:numPr>
          <w:ilvl w:val="0"/>
          <w:numId w:val="2"/>
        </w:num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协调性原则</w:t>
      </w:r>
    </w:p>
    <w:p w14:paraId="2E530C5F"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协调用地改造与道路交通建设的时序部署，一方面利用改造推动</w:t>
      </w:r>
      <w:r w:rsidRPr="00EB2081">
        <w:rPr>
          <w:rFonts w:ascii="仿宋_GB2312" w:eastAsia="仿宋_GB2312" w:hAnsi="Times New Roman" w:hint="eastAsia"/>
          <w:sz w:val="24"/>
          <w:szCs w:val="24"/>
        </w:rPr>
        <w:t>凤塘</w:t>
      </w:r>
      <w:r w:rsidRPr="00EB2081">
        <w:rPr>
          <w:rFonts w:ascii="仿宋_GB2312" w:eastAsia="仿宋_GB2312" w:hAnsi="Times New Roman"/>
          <w:sz w:val="24"/>
          <w:szCs w:val="24"/>
        </w:rPr>
        <w:t>镇道路系统的完善与更新，另一方面则通过道路建设推动道路两侧用地的</w:t>
      </w:r>
      <w:r w:rsidRPr="00EB2081">
        <w:rPr>
          <w:rFonts w:ascii="仿宋_GB2312" w:eastAsia="仿宋_GB2312" w:hAnsi="Times New Roman" w:hint="eastAsia"/>
          <w:sz w:val="24"/>
          <w:szCs w:val="24"/>
        </w:rPr>
        <w:t>开发</w:t>
      </w:r>
      <w:r w:rsidRPr="00EB2081">
        <w:rPr>
          <w:rFonts w:ascii="仿宋_GB2312" w:eastAsia="仿宋_GB2312" w:hAnsi="Times New Roman"/>
          <w:sz w:val="24"/>
          <w:szCs w:val="24"/>
        </w:rPr>
        <w:t>建设。此外，规划片区周边路网通行能力应与用地性质及土地开发强度相协调，为确保交通安全，尽量减少规划建设通往快速路的道路。从多方面共同协调来确定最终的道路系统规划及建设。</w:t>
      </w:r>
    </w:p>
    <w:p w14:paraId="430E5760"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道路</w:t>
      </w:r>
      <w:r w:rsidRPr="00EB2081">
        <w:rPr>
          <w:rFonts w:ascii="仿宋_GB2312" w:eastAsia="仿宋_GB2312" w:cs="Times New Roman" w:hint="eastAsia"/>
          <w:b/>
        </w:rPr>
        <w:t>布局</w:t>
      </w:r>
    </w:p>
    <w:p w14:paraId="183AE6ED"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在道路系统规划中，规划片区的道路系统与凤塘</w:t>
      </w:r>
      <w:proofErr w:type="gramStart"/>
      <w:r w:rsidRPr="00EB2081">
        <w:rPr>
          <w:rFonts w:ascii="仿宋_GB2312" w:eastAsia="仿宋_GB2312" w:hAnsi="Times New Roman" w:hint="eastAsia"/>
          <w:sz w:val="24"/>
          <w:szCs w:val="24"/>
        </w:rPr>
        <w:t>镇区域</w:t>
      </w:r>
      <w:proofErr w:type="gramEnd"/>
      <w:r w:rsidRPr="00EB2081">
        <w:rPr>
          <w:rFonts w:ascii="仿宋_GB2312" w:eastAsia="仿宋_GB2312" w:hAnsi="Times New Roman" w:hint="eastAsia"/>
          <w:sz w:val="24"/>
          <w:szCs w:val="24"/>
        </w:rPr>
        <w:t>内现状道路衔接，拓宽东龙路道路宽度，其道路红线控制宽度为</w:t>
      </w:r>
      <w:r w:rsidRPr="00EB2081">
        <w:rPr>
          <w:rFonts w:ascii="仿宋_GB2312" w:eastAsia="仿宋_GB2312" w:hAnsi="Times New Roman" w:hint="eastAsia"/>
          <w:sz w:val="24"/>
          <w:szCs w:val="24"/>
        </w:rPr>
        <w:t xml:space="preserve"> </w:t>
      </w:r>
      <w:r w:rsidRPr="00EB2081">
        <w:rPr>
          <w:rFonts w:ascii="仿宋_GB2312" w:eastAsia="仿宋_GB2312" w:hAnsi="Times New Roman"/>
          <w:sz w:val="24"/>
          <w:szCs w:val="24"/>
        </w:rPr>
        <w:t>10</w:t>
      </w:r>
      <w:r w:rsidRPr="00EB2081">
        <w:rPr>
          <w:rFonts w:ascii="仿宋_GB2312" w:eastAsia="仿宋_GB2312" w:hAnsi="Times New Roman" w:hint="eastAsia"/>
          <w:sz w:val="24"/>
          <w:szCs w:val="24"/>
        </w:rPr>
        <w:t xml:space="preserve"> </w:t>
      </w:r>
      <w:r w:rsidRPr="00EB2081">
        <w:rPr>
          <w:rFonts w:ascii="仿宋_GB2312" w:eastAsia="仿宋_GB2312" w:hAnsi="Times New Roman" w:hint="eastAsia"/>
          <w:sz w:val="24"/>
          <w:szCs w:val="24"/>
        </w:rPr>
        <w:t>米。</w:t>
      </w:r>
      <w:r w:rsidRPr="00EB2081">
        <w:rPr>
          <w:rFonts w:ascii="仿宋_GB2312" w:eastAsia="仿宋_GB2312" w:hAnsi="Times New Roman" w:hint="eastAsia"/>
          <w:sz w:val="24"/>
          <w:szCs w:val="24"/>
        </w:rPr>
        <w:t>规划设置机动车位系数为</w:t>
      </w:r>
      <w:r w:rsidRPr="00EB2081">
        <w:rPr>
          <w:rFonts w:ascii="仿宋_GB2312" w:eastAsia="仿宋_GB2312" w:hAnsi="Times New Roman"/>
          <w:sz w:val="24"/>
          <w:szCs w:val="24"/>
        </w:rPr>
        <w:t>0.6</w:t>
      </w:r>
      <w:r w:rsidRPr="00EB2081">
        <w:rPr>
          <w:rFonts w:ascii="仿宋_GB2312" w:eastAsia="仿宋_GB2312" w:hAnsi="Times New Roman" w:hint="eastAsia"/>
          <w:sz w:val="24"/>
          <w:szCs w:val="24"/>
        </w:rPr>
        <w:t>。</w:t>
      </w:r>
    </w:p>
    <w:p w14:paraId="26B9DEE7" w14:textId="77777777" w:rsidR="001213A6" w:rsidRPr="00EB2081" w:rsidRDefault="0061631D">
      <w:pPr>
        <w:pStyle w:val="1"/>
        <w:spacing w:before="120" w:after="480" w:line="360" w:lineRule="auto"/>
        <w:jc w:val="center"/>
        <w:rPr>
          <w:rFonts w:ascii="仿宋_GB2312" w:eastAsia="仿宋_GB2312" w:hAnsi="Times New Roman"/>
          <w:sz w:val="32"/>
          <w:szCs w:val="32"/>
        </w:rPr>
      </w:pPr>
      <w:bookmarkStart w:id="13" w:name="_Toc11410"/>
      <w:bookmarkStart w:id="14" w:name="_Toc765"/>
      <w:r w:rsidRPr="00EB2081">
        <w:rPr>
          <w:rFonts w:ascii="仿宋_GB2312" w:eastAsia="仿宋_GB2312" w:hAnsi="Times New Roman" w:hint="eastAsia"/>
          <w:sz w:val="32"/>
          <w:szCs w:val="32"/>
        </w:rPr>
        <w:t>第</w:t>
      </w:r>
      <w:r w:rsidRPr="00EB2081">
        <w:rPr>
          <w:rFonts w:ascii="仿宋_GB2312" w:eastAsia="仿宋_GB2312" w:hAnsi="Times New Roman" w:hint="eastAsia"/>
          <w:sz w:val="32"/>
          <w:szCs w:val="32"/>
          <w:lang w:val="en-US"/>
        </w:rPr>
        <w:t>五</w:t>
      </w:r>
      <w:r w:rsidRPr="00EB2081">
        <w:rPr>
          <w:rFonts w:ascii="仿宋_GB2312" w:eastAsia="仿宋_GB2312" w:hAnsi="Times New Roman" w:hint="eastAsia"/>
          <w:sz w:val="32"/>
          <w:szCs w:val="32"/>
        </w:rPr>
        <w:t>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lang w:val="en-US"/>
        </w:rPr>
        <w:t>公共服务设施</w:t>
      </w:r>
      <w:r w:rsidRPr="00EB2081">
        <w:rPr>
          <w:rFonts w:ascii="仿宋_GB2312" w:eastAsia="仿宋_GB2312" w:hAnsi="Times New Roman" w:hint="eastAsia"/>
          <w:sz w:val="32"/>
          <w:szCs w:val="32"/>
        </w:rPr>
        <w:t>规划</w:t>
      </w:r>
      <w:bookmarkEnd w:id="13"/>
      <w:bookmarkEnd w:id="14"/>
    </w:p>
    <w:p w14:paraId="43A8FE5D" w14:textId="77777777" w:rsidR="001213A6" w:rsidRPr="00EB2081" w:rsidRDefault="0061631D" w:rsidP="00EB2081">
      <w:pPr>
        <w:pStyle w:val="32205"/>
        <w:widowControl w:val="0"/>
        <w:numPr>
          <w:ilvl w:val="0"/>
          <w:numId w:val="1"/>
        </w:numPr>
        <w:tabs>
          <w:tab w:val="left" w:pos="0"/>
        </w:tabs>
        <w:spacing w:beforeLines="50" w:before="156" w:afterLines="0" w:line="240" w:lineRule="auto"/>
        <w:jc w:val="left"/>
        <w:rPr>
          <w:rFonts w:ascii="仿宋_GB2312" w:eastAsia="仿宋_GB2312" w:cs="Times New Roman"/>
          <w:b/>
        </w:rPr>
      </w:pPr>
      <w:r w:rsidRPr="00EB2081">
        <w:rPr>
          <w:rFonts w:ascii="仿宋_GB2312" w:eastAsia="仿宋_GB2312" w:cs="Times New Roman" w:hint="eastAsia"/>
          <w:b/>
        </w:rPr>
        <w:t>公共服务设施规划</w:t>
      </w:r>
    </w:p>
    <w:p w14:paraId="45330356" w14:textId="77777777" w:rsidR="001213A6" w:rsidRPr="00EB2081" w:rsidRDefault="0061631D">
      <w:pPr>
        <w:spacing w:before="120" w:after="480" w:line="360" w:lineRule="auto"/>
        <w:ind w:firstLineChars="200" w:firstLine="480"/>
        <w:jc w:val="center"/>
        <w:rPr>
          <w:rFonts w:ascii="仿宋_GB2312" w:eastAsia="仿宋_GB2312" w:hAnsi="Times New Roman"/>
          <w:sz w:val="24"/>
          <w:szCs w:val="24"/>
        </w:rPr>
      </w:pPr>
      <w:r w:rsidRPr="00EB2081">
        <w:rPr>
          <w:rFonts w:ascii="仿宋_GB2312" w:eastAsia="仿宋_GB2312" w:hAnsi="Times New Roman" w:hint="eastAsia"/>
          <w:sz w:val="24"/>
          <w:szCs w:val="24"/>
        </w:rPr>
        <w:t>本规划区主要为就业人口，生活需求通过周边城镇配套满足。</w:t>
      </w:r>
    </w:p>
    <w:p w14:paraId="5113D401" w14:textId="77777777" w:rsidR="001213A6" w:rsidRPr="00EB2081" w:rsidRDefault="001213A6">
      <w:pPr>
        <w:spacing w:line="360" w:lineRule="auto"/>
        <w:ind w:firstLineChars="200" w:firstLine="480"/>
        <w:rPr>
          <w:rFonts w:ascii="仿宋_GB2312" w:eastAsia="仿宋_GB2312" w:hAnsi="Times New Roman"/>
          <w:sz w:val="24"/>
          <w:szCs w:val="24"/>
        </w:rPr>
      </w:pPr>
    </w:p>
    <w:p w14:paraId="00B91B6F" w14:textId="77777777" w:rsidR="001213A6" w:rsidRPr="00EB2081" w:rsidRDefault="0061631D">
      <w:r w:rsidRPr="00EB2081">
        <w:br w:type="page"/>
      </w:r>
    </w:p>
    <w:p w14:paraId="585E2878" w14:textId="5C8B4D28" w:rsidR="001213A6" w:rsidRPr="00EB2081" w:rsidRDefault="0061631D">
      <w:pPr>
        <w:pStyle w:val="1"/>
        <w:spacing w:before="120" w:after="480" w:line="360" w:lineRule="auto"/>
        <w:jc w:val="center"/>
        <w:rPr>
          <w:rFonts w:ascii="仿宋_GB2312" w:eastAsia="仿宋_GB2312" w:hAnsi="Times New Roman"/>
          <w:sz w:val="32"/>
          <w:szCs w:val="32"/>
        </w:rPr>
      </w:pPr>
      <w:bookmarkStart w:id="15" w:name="_Toc20784"/>
      <w:bookmarkStart w:id="16" w:name="_Toc2416"/>
      <w:bookmarkStart w:id="17" w:name="_Toc13449"/>
      <w:r w:rsidRPr="00EB2081">
        <w:rPr>
          <w:rFonts w:ascii="仿宋_GB2312" w:eastAsia="仿宋_GB2312" w:hAnsi="Times New Roman" w:hint="eastAsia"/>
          <w:sz w:val="32"/>
          <w:szCs w:val="32"/>
        </w:rPr>
        <w:t>第</w:t>
      </w:r>
      <w:r w:rsidRPr="00EB2081">
        <w:rPr>
          <w:rFonts w:ascii="仿宋_GB2312" w:eastAsia="仿宋_GB2312" w:hAnsi="Times New Roman" w:hint="eastAsia"/>
          <w:sz w:val="32"/>
          <w:szCs w:val="32"/>
          <w:lang w:val="en-US"/>
        </w:rPr>
        <w:t>六</w:t>
      </w:r>
      <w:r w:rsidRPr="00EB2081">
        <w:rPr>
          <w:rFonts w:ascii="仿宋_GB2312" w:eastAsia="仿宋_GB2312" w:hAnsi="Times New Roman" w:hint="eastAsia"/>
          <w:sz w:val="32"/>
          <w:szCs w:val="32"/>
        </w:rPr>
        <w:t>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rPr>
        <w:t>市政基础设施规划</w:t>
      </w:r>
      <w:bookmarkEnd w:id="15"/>
      <w:bookmarkEnd w:id="16"/>
      <w:bookmarkEnd w:id="17"/>
    </w:p>
    <w:p w14:paraId="2F4377CF" w14:textId="77777777" w:rsidR="001213A6" w:rsidRPr="00EB2081" w:rsidRDefault="0061631D">
      <w:pPr>
        <w:pStyle w:val="2"/>
        <w:spacing w:beforeLines="100" w:before="312" w:afterLines="50" w:after="156" w:line="360" w:lineRule="auto"/>
        <w:jc w:val="center"/>
        <w:rPr>
          <w:rFonts w:ascii="仿宋_GB2312" w:eastAsia="仿宋_GB2312" w:hAnsi="宋体"/>
          <w:bCs w:val="0"/>
          <w:sz w:val="28"/>
          <w:szCs w:val="24"/>
        </w:rPr>
      </w:pPr>
      <w:r w:rsidRPr="00EB2081">
        <w:rPr>
          <w:rFonts w:ascii="仿宋_GB2312" w:eastAsia="仿宋_GB2312" w:hAnsi="宋体" w:hint="eastAsia"/>
          <w:bCs w:val="0"/>
          <w:sz w:val="28"/>
          <w:szCs w:val="24"/>
        </w:rPr>
        <w:t>第一节</w:t>
      </w:r>
      <w:r w:rsidRPr="00EB2081">
        <w:rPr>
          <w:rFonts w:ascii="仿宋_GB2312" w:eastAsia="仿宋_GB2312" w:hAnsi="宋体" w:hint="eastAsia"/>
          <w:bCs w:val="0"/>
          <w:sz w:val="28"/>
          <w:szCs w:val="24"/>
        </w:rPr>
        <w:t xml:space="preserve">  </w:t>
      </w:r>
      <w:r w:rsidRPr="00EB2081">
        <w:rPr>
          <w:rFonts w:ascii="仿宋_GB2312" w:eastAsia="仿宋_GB2312" w:hAnsi="宋体" w:hint="eastAsia"/>
          <w:bCs w:val="0"/>
          <w:sz w:val="28"/>
          <w:szCs w:val="24"/>
        </w:rPr>
        <w:t>竖向工程规划</w:t>
      </w:r>
    </w:p>
    <w:p w14:paraId="4A581AF0"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rPr>
      </w:pPr>
      <w:r w:rsidRPr="00EB2081">
        <w:rPr>
          <w:rFonts w:ascii="仿宋_GB2312" w:eastAsia="仿宋_GB2312" w:hAnsi="宋体" w:hint="eastAsia"/>
          <w:b/>
        </w:rPr>
        <w:t>规划目标</w:t>
      </w:r>
    </w:p>
    <w:p w14:paraId="310E41C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通过对规划区现状地形地貌、道路标高、排水系统的调研及分析，对规划区的城市竖向系统进行科学规划、合理建设，最终达到建设用地布局合理、工程造价经济、景观优美、自然生态等目标。</w:t>
      </w:r>
    </w:p>
    <w:p w14:paraId="0AFD576B"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rPr>
      </w:pPr>
      <w:r w:rsidRPr="00EB2081">
        <w:rPr>
          <w:rFonts w:ascii="仿宋_GB2312" w:eastAsia="仿宋_GB2312" w:hAnsi="宋体" w:hint="eastAsia"/>
          <w:b/>
        </w:rPr>
        <w:t>规划原则</w:t>
      </w:r>
    </w:p>
    <w:p w14:paraId="340F503B"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（一）可持续原则</w:t>
      </w:r>
    </w:p>
    <w:p w14:paraId="4A85AF4A"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注重生态环境的塑造，减少对自然生态体系的破坏和冲击</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使规划区实现生态环境的可持续发展。</w:t>
      </w:r>
    </w:p>
    <w:p w14:paraId="05A28B25"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（二）弹性原则</w:t>
      </w:r>
    </w:p>
    <w:p w14:paraId="47C0B513"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充分重视开发时序，引导规划区分期建设，强化规划的可操作性，使开发的每个阶段紧凑、集中，又为以后开发留有余地，使规划具有弹性。</w:t>
      </w:r>
    </w:p>
    <w:p w14:paraId="46EF814E"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（三）经济性原则</w:t>
      </w:r>
    </w:p>
    <w:p w14:paraId="6D405A49"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规划在满足道路使用功能和防洪的前提下，尽可能地减小填方区域的土方工程投资。</w:t>
      </w:r>
    </w:p>
    <w:p w14:paraId="58D49143"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rPr>
      </w:pPr>
      <w:r w:rsidRPr="00EB2081">
        <w:rPr>
          <w:rFonts w:ascii="仿宋_GB2312" w:eastAsia="仿宋_GB2312" w:hAnsi="宋体" w:hint="eastAsia"/>
          <w:b/>
        </w:rPr>
        <w:t>道路竖向规划</w:t>
      </w:r>
    </w:p>
    <w:p w14:paraId="6DD5A329"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竖向设计以顺应地形并考虑到与周边地块衔接为原则，通过设置合理的纵坡，减少土方量，并做到近期减少边坡防护工程量，远期能与地块开发竖向能较好的顺接进行设计。道路设计时按下表进行设计。</w:t>
      </w:r>
    </w:p>
    <w:p w14:paraId="37E14458" w14:textId="77777777" w:rsidR="001213A6" w:rsidRPr="00EB2081" w:rsidRDefault="0061631D">
      <w:pPr>
        <w:spacing w:line="360" w:lineRule="auto"/>
        <w:ind w:firstLineChars="200" w:firstLine="480"/>
        <w:jc w:val="center"/>
        <w:rPr>
          <w:rFonts w:ascii="仿宋_GB2312" w:eastAsia="仿宋_GB2312"/>
          <w:sz w:val="24"/>
          <w:szCs w:val="24"/>
        </w:rPr>
      </w:pPr>
      <w:r w:rsidRPr="00EB2081">
        <w:rPr>
          <w:rFonts w:ascii="仿宋_GB2312" w:eastAsia="仿宋_GB2312" w:hint="eastAsia"/>
          <w:sz w:val="24"/>
          <w:szCs w:val="24"/>
        </w:rPr>
        <w:t>表</w:t>
      </w:r>
      <w:r w:rsidRPr="00EB2081">
        <w:rPr>
          <w:rFonts w:ascii="仿宋_GB2312" w:eastAsia="仿宋_GB2312" w:hint="eastAsia"/>
          <w:sz w:val="24"/>
          <w:szCs w:val="24"/>
        </w:rPr>
        <w:t>5</w:t>
      </w:r>
      <w:r w:rsidRPr="00EB2081">
        <w:rPr>
          <w:rFonts w:ascii="仿宋_GB2312" w:eastAsia="仿宋_GB2312"/>
          <w:sz w:val="24"/>
          <w:szCs w:val="24"/>
        </w:rPr>
        <w:t xml:space="preserve">-1 </w:t>
      </w:r>
      <w:r w:rsidRPr="00EB2081">
        <w:rPr>
          <w:rFonts w:ascii="仿宋_GB2312" w:eastAsia="仿宋_GB2312" w:hint="eastAsia"/>
          <w:sz w:val="24"/>
          <w:szCs w:val="24"/>
        </w:rPr>
        <w:t>道路规划纵坡表</w:t>
      </w:r>
    </w:p>
    <w:tbl>
      <w:tblPr>
        <w:tblW w:w="79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805"/>
        <w:gridCol w:w="2456"/>
        <w:gridCol w:w="1983"/>
      </w:tblGrid>
      <w:tr w:rsidR="001213A6" w:rsidRPr="00EB2081" w14:paraId="713F698B" w14:textId="77777777">
        <w:tc>
          <w:tcPr>
            <w:tcW w:w="1739" w:type="dxa"/>
            <w:vAlign w:val="center"/>
          </w:tcPr>
          <w:p w14:paraId="5807C5E6"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道路类别</w:t>
            </w:r>
          </w:p>
        </w:tc>
        <w:tc>
          <w:tcPr>
            <w:tcW w:w="1805" w:type="dxa"/>
            <w:vAlign w:val="center"/>
          </w:tcPr>
          <w:p w14:paraId="3D3FF1E8" w14:textId="77777777" w:rsidR="001213A6" w:rsidRPr="00EB2081" w:rsidRDefault="0061631D">
            <w:pPr>
              <w:spacing w:line="360" w:lineRule="auto"/>
              <w:rPr>
                <w:rFonts w:ascii="仿宋_GB2312" w:eastAsia="仿宋_GB2312"/>
                <w:sz w:val="24"/>
                <w:szCs w:val="24"/>
              </w:rPr>
            </w:pPr>
            <w:r w:rsidRPr="00EB2081">
              <w:rPr>
                <w:rFonts w:ascii="仿宋_GB2312" w:eastAsia="仿宋_GB2312" w:hint="eastAsia"/>
                <w:sz w:val="24"/>
                <w:szCs w:val="24"/>
              </w:rPr>
              <w:t>最小纵坡（</w:t>
            </w:r>
            <w:r w:rsidRPr="00EB2081">
              <w:rPr>
                <w:rFonts w:ascii="仿宋_GB2312" w:eastAsia="仿宋_GB2312" w:hint="eastAsia"/>
                <w:sz w:val="24"/>
                <w:szCs w:val="24"/>
              </w:rPr>
              <w:t>%</w:t>
            </w:r>
            <w:r w:rsidRPr="00EB2081">
              <w:rPr>
                <w:rFonts w:ascii="仿宋_GB2312" w:eastAsia="仿宋_GB2312" w:hint="eastAsia"/>
                <w:sz w:val="24"/>
                <w:szCs w:val="24"/>
              </w:rPr>
              <w:t>）</w:t>
            </w:r>
          </w:p>
        </w:tc>
        <w:tc>
          <w:tcPr>
            <w:tcW w:w="2456" w:type="dxa"/>
            <w:vAlign w:val="center"/>
          </w:tcPr>
          <w:p w14:paraId="59301397"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最大纵坡（</w:t>
            </w:r>
            <w:r w:rsidRPr="00EB2081">
              <w:rPr>
                <w:rFonts w:ascii="仿宋_GB2312" w:eastAsia="仿宋_GB2312" w:hint="eastAsia"/>
                <w:sz w:val="24"/>
                <w:szCs w:val="24"/>
              </w:rPr>
              <w:t>%</w:t>
            </w:r>
            <w:r w:rsidRPr="00EB2081">
              <w:rPr>
                <w:rFonts w:ascii="仿宋_GB2312" w:eastAsia="仿宋_GB2312" w:hint="eastAsia"/>
                <w:sz w:val="24"/>
                <w:szCs w:val="24"/>
              </w:rPr>
              <w:t>）</w:t>
            </w:r>
          </w:p>
        </w:tc>
        <w:tc>
          <w:tcPr>
            <w:tcW w:w="1983" w:type="dxa"/>
            <w:vAlign w:val="center"/>
          </w:tcPr>
          <w:p w14:paraId="246C7E8B" w14:textId="77777777" w:rsidR="001213A6" w:rsidRPr="00EB2081" w:rsidRDefault="0061631D">
            <w:pPr>
              <w:spacing w:line="360" w:lineRule="auto"/>
              <w:rPr>
                <w:rFonts w:ascii="仿宋_GB2312" w:eastAsia="仿宋_GB2312"/>
                <w:sz w:val="24"/>
                <w:szCs w:val="24"/>
              </w:rPr>
            </w:pPr>
            <w:r w:rsidRPr="00EB2081">
              <w:rPr>
                <w:rFonts w:ascii="仿宋_GB2312" w:eastAsia="仿宋_GB2312" w:hint="eastAsia"/>
                <w:sz w:val="24"/>
                <w:szCs w:val="24"/>
              </w:rPr>
              <w:t>最小坡长（</w:t>
            </w:r>
            <w:r w:rsidRPr="00EB2081">
              <w:rPr>
                <w:rFonts w:ascii="仿宋_GB2312" w:eastAsia="仿宋_GB2312" w:hint="eastAsia"/>
                <w:sz w:val="24"/>
                <w:szCs w:val="24"/>
              </w:rPr>
              <w:t>m</w:t>
            </w:r>
            <w:r w:rsidRPr="00EB2081">
              <w:rPr>
                <w:rFonts w:ascii="仿宋_GB2312" w:eastAsia="仿宋_GB2312" w:hint="eastAsia"/>
                <w:sz w:val="24"/>
                <w:szCs w:val="24"/>
              </w:rPr>
              <w:t>）</w:t>
            </w:r>
          </w:p>
        </w:tc>
      </w:tr>
      <w:tr w:rsidR="001213A6" w:rsidRPr="00EB2081" w14:paraId="0410CE81" w14:textId="77777777">
        <w:tc>
          <w:tcPr>
            <w:tcW w:w="1739" w:type="dxa"/>
            <w:vAlign w:val="center"/>
          </w:tcPr>
          <w:p w14:paraId="28C0EB8A"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主干路</w:t>
            </w:r>
          </w:p>
        </w:tc>
        <w:tc>
          <w:tcPr>
            <w:tcW w:w="1805" w:type="dxa"/>
            <w:vMerge w:val="restart"/>
            <w:vAlign w:val="center"/>
          </w:tcPr>
          <w:p w14:paraId="0C18D24C" w14:textId="63ADEA55"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0.</w:t>
            </w:r>
            <w:r w:rsidRPr="00EB2081">
              <w:rPr>
                <w:rFonts w:ascii="仿宋_GB2312" w:eastAsia="仿宋_GB2312" w:hint="eastAsia"/>
                <w:sz w:val="24"/>
                <w:szCs w:val="24"/>
              </w:rPr>
              <w:t>3</w:t>
            </w:r>
          </w:p>
        </w:tc>
        <w:tc>
          <w:tcPr>
            <w:tcW w:w="2456" w:type="dxa"/>
            <w:vAlign w:val="center"/>
          </w:tcPr>
          <w:p w14:paraId="2F4853D3"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5</w:t>
            </w:r>
          </w:p>
        </w:tc>
        <w:tc>
          <w:tcPr>
            <w:tcW w:w="1983" w:type="dxa"/>
            <w:vAlign w:val="center"/>
          </w:tcPr>
          <w:p w14:paraId="04C4918F"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170</w:t>
            </w:r>
          </w:p>
        </w:tc>
      </w:tr>
      <w:tr w:rsidR="001213A6" w:rsidRPr="00EB2081" w14:paraId="3BFF75D3" w14:textId="77777777">
        <w:trPr>
          <w:trHeight w:val="229"/>
        </w:trPr>
        <w:tc>
          <w:tcPr>
            <w:tcW w:w="1739" w:type="dxa"/>
            <w:vAlign w:val="center"/>
          </w:tcPr>
          <w:p w14:paraId="13CEDD25"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次干路</w:t>
            </w:r>
          </w:p>
        </w:tc>
        <w:tc>
          <w:tcPr>
            <w:tcW w:w="1805" w:type="dxa"/>
            <w:vMerge/>
            <w:vAlign w:val="center"/>
          </w:tcPr>
          <w:p w14:paraId="0206835A" w14:textId="77777777" w:rsidR="001213A6" w:rsidRPr="00EB2081" w:rsidRDefault="001213A6">
            <w:pPr>
              <w:spacing w:line="360" w:lineRule="auto"/>
              <w:ind w:firstLineChars="200" w:firstLine="480"/>
              <w:rPr>
                <w:rFonts w:ascii="仿宋_GB2312" w:eastAsia="仿宋_GB2312"/>
                <w:sz w:val="24"/>
                <w:szCs w:val="24"/>
              </w:rPr>
            </w:pPr>
          </w:p>
        </w:tc>
        <w:tc>
          <w:tcPr>
            <w:tcW w:w="2456" w:type="dxa"/>
            <w:vAlign w:val="center"/>
          </w:tcPr>
          <w:p w14:paraId="4EE9BBEE"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6</w:t>
            </w:r>
          </w:p>
        </w:tc>
        <w:tc>
          <w:tcPr>
            <w:tcW w:w="1983" w:type="dxa"/>
            <w:vAlign w:val="center"/>
          </w:tcPr>
          <w:p w14:paraId="77DB880E"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110</w:t>
            </w:r>
          </w:p>
        </w:tc>
      </w:tr>
      <w:tr w:rsidR="001213A6" w:rsidRPr="00EB2081" w14:paraId="7E48B090" w14:textId="77777777">
        <w:tc>
          <w:tcPr>
            <w:tcW w:w="1739" w:type="dxa"/>
            <w:vAlign w:val="center"/>
          </w:tcPr>
          <w:p w14:paraId="5257F97E"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支路</w:t>
            </w:r>
          </w:p>
        </w:tc>
        <w:tc>
          <w:tcPr>
            <w:tcW w:w="1805" w:type="dxa"/>
            <w:vMerge/>
            <w:vAlign w:val="center"/>
          </w:tcPr>
          <w:p w14:paraId="140B2873" w14:textId="77777777" w:rsidR="001213A6" w:rsidRPr="00EB2081" w:rsidRDefault="001213A6">
            <w:pPr>
              <w:spacing w:line="360" w:lineRule="auto"/>
              <w:ind w:firstLineChars="200" w:firstLine="480"/>
              <w:rPr>
                <w:rFonts w:ascii="仿宋_GB2312" w:eastAsia="仿宋_GB2312"/>
                <w:sz w:val="24"/>
                <w:szCs w:val="24"/>
              </w:rPr>
            </w:pPr>
          </w:p>
        </w:tc>
        <w:tc>
          <w:tcPr>
            <w:tcW w:w="2456" w:type="dxa"/>
            <w:vAlign w:val="center"/>
          </w:tcPr>
          <w:p w14:paraId="0B1B76CF"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8</w:t>
            </w:r>
          </w:p>
        </w:tc>
        <w:tc>
          <w:tcPr>
            <w:tcW w:w="1983" w:type="dxa"/>
            <w:vAlign w:val="center"/>
          </w:tcPr>
          <w:p w14:paraId="37A98B10" w14:textId="77777777" w:rsidR="001213A6" w:rsidRPr="00EB2081" w:rsidRDefault="0061631D">
            <w:pPr>
              <w:spacing w:line="360" w:lineRule="auto"/>
              <w:ind w:firstLineChars="200" w:firstLine="480"/>
              <w:rPr>
                <w:rFonts w:ascii="仿宋_GB2312" w:eastAsia="仿宋_GB2312"/>
                <w:sz w:val="24"/>
                <w:szCs w:val="24"/>
              </w:rPr>
            </w:pPr>
            <w:r w:rsidRPr="00EB2081">
              <w:rPr>
                <w:rFonts w:ascii="仿宋_GB2312" w:eastAsia="仿宋_GB2312" w:hint="eastAsia"/>
                <w:sz w:val="24"/>
                <w:szCs w:val="24"/>
              </w:rPr>
              <w:t>60</w:t>
            </w:r>
          </w:p>
        </w:tc>
      </w:tr>
    </w:tbl>
    <w:p w14:paraId="45AA76A7" w14:textId="2203B831" w:rsidR="001213A6" w:rsidRPr="00EB2081" w:rsidRDefault="0061631D">
      <w:pPr>
        <w:spacing w:line="360" w:lineRule="auto"/>
        <w:ind w:firstLineChars="200" w:firstLine="480"/>
        <w:rPr>
          <w:rFonts w:ascii="仿宋_GB2312" w:eastAsia="仿宋_GB2312"/>
          <w:sz w:val="24"/>
          <w:szCs w:val="24"/>
        </w:rPr>
      </w:pPr>
      <w:proofErr w:type="gramStart"/>
      <w:r w:rsidRPr="00EB2081">
        <w:rPr>
          <w:rFonts w:ascii="仿宋_GB2312" w:eastAsia="仿宋_GB2312" w:hint="eastAsia"/>
          <w:sz w:val="24"/>
          <w:szCs w:val="24"/>
        </w:rPr>
        <w:t>回填区</w:t>
      </w:r>
      <w:proofErr w:type="gramEnd"/>
      <w:r w:rsidRPr="00EB2081">
        <w:rPr>
          <w:rFonts w:ascii="仿宋_GB2312" w:eastAsia="仿宋_GB2312" w:hint="eastAsia"/>
          <w:sz w:val="24"/>
          <w:szCs w:val="24"/>
        </w:rPr>
        <w:t>道路标高按照低于地块标高</w:t>
      </w:r>
      <w:r w:rsidRPr="00EB2081">
        <w:rPr>
          <w:rFonts w:ascii="仿宋_GB2312" w:eastAsia="仿宋_GB2312" w:hint="eastAsia"/>
          <w:sz w:val="24"/>
          <w:szCs w:val="24"/>
        </w:rPr>
        <w:t>0.2m</w:t>
      </w:r>
      <w:r w:rsidRPr="00EB2081">
        <w:rPr>
          <w:rFonts w:ascii="仿宋_GB2312" w:eastAsia="仿宋_GB2312" w:hint="eastAsia"/>
          <w:sz w:val="24"/>
          <w:szCs w:val="24"/>
        </w:rPr>
        <w:t>～</w:t>
      </w:r>
      <w:r w:rsidRPr="00EB2081">
        <w:rPr>
          <w:rFonts w:ascii="仿宋_GB2312" w:eastAsia="仿宋_GB2312" w:hint="eastAsia"/>
          <w:sz w:val="24"/>
          <w:szCs w:val="24"/>
        </w:rPr>
        <w:t>0.3m</w:t>
      </w:r>
      <w:r w:rsidRPr="00EB2081">
        <w:rPr>
          <w:rFonts w:ascii="仿宋_GB2312" w:eastAsia="仿宋_GB2312" w:hint="eastAsia"/>
          <w:sz w:val="24"/>
          <w:szCs w:val="24"/>
        </w:rPr>
        <w:t>，道路纵坡基本上按不小于</w:t>
      </w:r>
      <w:r w:rsidRPr="00EB2081">
        <w:rPr>
          <w:rFonts w:ascii="仿宋_GB2312" w:eastAsia="仿宋_GB2312" w:hint="eastAsia"/>
          <w:sz w:val="24"/>
          <w:szCs w:val="24"/>
        </w:rPr>
        <w:t>0.</w:t>
      </w:r>
      <w:r w:rsidRPr="00EB2081">
        <w:rPr>
          <w:rFonts w:ascii="仿宋_GB2312" w:eastAsia="仿宋_GB2312" w:hint="eastAsia"/>
          <w:sz w:val="24"/>
          <w:szCs w:val="24"/>
        </w:rPr>
        <w:t>3</w:t>
      </w:r>
      <w:r w:rsidRPr="00EB2081">
        <w:rPr>
          <w:rFonts w:ascii="仿宋_GB2312" w:eastAsia="仿宋_GB2312" w:hint="eastAsia"/>
          <w:sz w:val="24"/>
          <w:szCs w:val="24"/>
        </w:rPr>
        <w:t>%</w:t>
      </w:r>
      <w:r w:rsidRPr="00EB2081">
        <w:rPr>
          <w:rFonts w:ascii="仿宋_GB2312" w:eastAsia="仿宋_GB2312" w:hint="eastAsia"/>
          <w:sz w:val="24"/>
          <w:szCs w:val="24"/>
        </w:rPr>
        <w:t>进行设计。</w:t>
      </w:r>
    </w:p>
    <w:p w14:paraId="3796C5B3" w14:textId="77777777" w:rsidR="001213A6" w:rsidRPr="00EB2081" w:rsidRDefault="0061631D">
      <w:pPr>
        <w:pStyle w:val="2"/>
        <w:spacing w:beforeLines="100" w:before="312" w:afterLines="50" w:after="156" w:line="360" w:lineRule="auto"/>
        <w:jc w:val="center"/>
        <w:rPr>
          <w:rFonts w:ascii="仿宋_GB2312" w:eastAsia="仿宋_GB2312"/>
          <w:color w:val="000000" w:themeColor="text1"/>
          <w:sz w:val="24"/>
          <w:szCs w:val="24"/>
        </w:rPr>
      </w:pPr>
      <w:r w:rsidRPr="00EB2081">
        <w:rPr>
          <w:rFonts w:ascii="仿宋_GB2312" w:eastAsia="仿宋_GB2312" w:hAnsi="宋体" w:hint="eastAsia"/>
          <w:bCs w:val="0"/>
          <w:color w:val="000000" w:themeColor="text1"/>
          <w:sz w:val="28"/>
          <w:szCs w:val="24"/>
        </w:rPr>
        <w:t>第二节</w:t>
      </w: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给水工程规划</w:t>
      </w:r>
    </w:p>
    <w:p w14:paraId="2E2B467C"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水源规划</w:t>
      </w:r>
    </w:p>
    <w:p w14:paraId="4D3BD073" w14:textId="2735076C"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Ansi="Times New Roman" w:hint="eastAsia"/>
          <w:color w:val="000000" w:themeColor="text1"/>
          <w:sz w:val="24"/>
          <w:szCs w:val="24"/>
        </w:rPr>
        <w:t>规划区近期</w:t>
      </w:r>
      <w:r w:rsidRPr="00EB2081">
        <w:rPr>
          <w:rFonts w:ascii="仿宋_GB2312" w:eastAsia="仿宋_GB2312" w:hAnsi="Times New Roman" w:hint="eastAsia"/>
          <w:color w:val="000000" w:themeColor="text1"/>
          <w:sz w:val="24"/>
          <w:szCs w:val="24"/>
        </w:rPr>
        <w:t>由北部的竹竿山水厂供给，竹竿山水厂现状供水规模为</w:t>
      </w:r>
      <w:r w:rsidRPr="00EB2081">
        <w:rPr>
          <w:rFonts w:ascii="仿宋_GB2312" w:eastAsia="仿宋_GB2312" w:hAnsi="Times New Roman" w:hint="eastAsia"/>
          <w:color w:val="000000" w:themeColor="text1"/>
          <w:sz w:val="24"/>
          <w:szCs w:val="24"/>
        </w:rPr>
        <w:t>33</w:t>
      </w:r>
      <w:r w:rsidRPr="00EB2081">
        <w:rPr>
          <w:rFonts w:ascii="仿宋_GB2312" w:eastAsia="仿宋_GB2312" w:hAnsi="Times New Roman" w:hint="eastAsia"/>
          <w:color w:val="000000" w:themeColor="text1"/>
          <w:sz w:val="24"/>
          <w:szCs w:val="24"/>
        </w:rPr>
        <w:t>万</w:t>
      </w:r>
      <w:r w:rsidRPr="00EB2081">
        <w:rPr>
          <w:rFonts w:ascii="仿宋_GB2312" w:eastAsia="仿宋_GB2312" w:hAnsi="Times New Roman" w:hint="eastAsia"/>
          <w:color w:val="000000" w:themeColor="text1"/>
          <w:sz w:val="24"/>
          <w:szCs w:val="24"/>
        </w:rPr>
        <w:t>m</w:t>
      </w:r>
      <w:r w:rsidRPr="00EB2081">
        <w:rPr>
          <w:rFonts w:ascii="仿宋_GB2312" w:eastAsia="仿宋_GB2312" w:hAnsi="Times New Roman" w:hint="eastAsia"/>
          <w:color w:val="000000" w:themeColor="text1"/>
          <w:sz w:val="24"/>
          <w:szCs w:val="24"/>
        </w:rPr>
        <w:t>³</w:t>
      </w:r>
      <w:r w:rsidRPr="00EB2081">
        <w:rPr>
          <w:rFonts w:ascii="仿宋_GB2312" w:eastAsia="仿宋_GB2312" w:hAnsi="Times New Roman" w:hint="eastAsia"/>
          <w:color w:val="000000" w:themeColor="text1"/>
          <w:sz w:val="24"/>
          <w:szCs w:val="24"/>
        </w:rPr>
        <w:t>/d,</w:t>
      </w:r>
      <w:r w:rsidRPr="00EB2081">
        <w:rPr>
          <w:rFonts w:ascii="仿宋_GB2312" w:eastAsia="仿宋_GB2312" w:hAnsi="Times New Roman" w:hint="eastAsia"/>
          <w:color w:val="000000" w:themeColor="text1"/>
          <w:sz w:val="24"/>
          <w:szCs w:val="24"/>
        </w:rPr>
        <w:t>水源为韩江</w:t>
      </w:r>
      <w:r w:rsidRPr="00EB2081">
        <w:rPr>
          <w:rFonts w:ascii="仿宋_GB2312" w:eastAsia="仿宋_GB2312" w:hAnsi="Times New Roman" w:hint="eastAsia"/>
          <w:color w:val="000000" w:themeColor="text1"/>
          <w:sz w:val="24"/>
          <w:szCs w:val="24"/>
        </w:rPr>
        <w:t>，远期接</w:t>
      </w:r>
      <w:r w:rsidRPr="00EB2081">
        <w:rPr>
          <w:rFonts w:ascii="仿宋_GB2312" w:eastAsia="仿宋_GB2312" w:hAnsi="Times New Roman" w:hint="eastAsia"/>
          <w:color w:val="000000" w:themeColor="text1"/>
          <w:sz w:val="24"/>
          <w:szCs w:val="24"/>
        </w:rPr>
        <w:t>驳</w:t>
      </w:r>
      <w:r w:rsidRPr="00EB2081">
        <w:rPr>
          <w:rFonts w:ascii="仿宋_GB2312" w:eastAsia="仿宋_GB2312" w:hAnsi="Times New Roman" w:hint="eastAsia"/>
          <w:color w:val="000000" w:themeColor="text1"/>
          <w:sz w:val="24"/>
          <w:szCs w:val="24"/>
        </w:rPr>
        <w:t>新浮</w:t>
      </w:r>
      <w:r w:rsidRPr="00EB2081">
        <w:rPr>
          <w:rFonts w:ascii="仿宋_GB2312" w:eastAsia="仿宋_GB2312" w:hAnsi="Times New Roman" w:hint="eastAsia"/>
          <w:color w:val="000000" w:themeColor="text1"/>
          <w:sz w:val="24"/>
          <w:szCs w:val="24"/>
        </w:rPr>
        <w:t>洋水厂</w:t>
      </w:r>
      <w:r w:rsidRPr="00EB2081">
        <w:rPr>
          <w:rFonts w:ascii="仿宋_GB2312" w:eastAsia="仿宋_GB2312" w:hAnsi="Times New Roman" w:hint="eastAsia"/>
          <w:color w:val="000000" w:themeColor="text1"/>
          <w:sz w:val="24"/>
          <w:szCs w:val="24"/>
        </w:rPr>
        <w:t>。</w:t>
      </w:r>
    </w:p>
    <w:p w14:paraId="0AB8979C"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输配水管网规划</w:t>
      </w:r>
    </w:p>
    <w:p w14:paraId="669CE841"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Ansi="Times New Roman" w:hint="eastAsia"/>
          <w:color w:val="000000" w:themeColor="text1"/>
          <w:sz w:val="24"/>
          <w:szCs w:val="24"/>
        </w:rPr>
        <w:t>（</w:t>
      </w:r>
      <w:r w:rsidRPr="00EB2081">
        <w:rPr>
          <w:rFonts w:ascii="仿宋_GB2312" w:eastAsia="仿宋_GB2312" w:hint="eastAsia"/>
          <w:color w:val="000000" w:themeColor="text1"/>
          <w:sz w:val="24"/>
          <w:szCs w:val="24"/>
        </w:rPr>
        <w:t>1</w:t>
      </w:r>
      <w:r w:rsidRPr="00EB2081">
        <w:rPr>
          <w:rFonts w:ascii="仿宋_GB2312" w:eastAsia="仿宋_GB2312" w:hint="eastAsia"/>
          <w:color w:val="000000" w:themeColor="text1"/>
          <w:sz w:val="24"/>
          <w:szCs w:val="24"/>
        </w:rPr>
        <w:t>）管网布局原则</w:t>
      </w:r>
    </w:p>
    <w:p w14:paraId="2C86E260"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◆管网布置宜以最</w:t>
      </w:r>
      <w:proofErr w:type="gramStart"/>
      <w:r w:rsidRPr="00EB2081">
        <w:rPr>
          <w:rFonts w:ascii="仿宋_GB2312" w:eastAsia="仿宋_GB2312" w:hint="eastAsia"/>
          <w:color w:val="000000" w:themeColor="text1"/>
          <w:sz w:val="24"/>
          <w:szCs w:val="24"/>
        </w:rPr>
        <w:t>短线路输送</w:t>
      </w:r>
      <w:proofErr w:type="gramEnd"/>
      <w:r w:rsidRPr="00EB2081">
        <w:rPr>
          <w:rFonts w:ascii="仿宋_GB2312" w:eastAsia="仿宋_GB2312" w:hint="eastAsia"/>
          <w:color w:val="000000" w:themeColor="text1"/>
          <w:sz w:val="24"/>
          <w:szCs w:val="24"/>
        </w:rPr>
        <w:t>至用水量大的区域。</w:t>
      </w:r>
    </w:p>
    <w:p w14:paraId="4DA751C5"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◆管网规划以环形网络为主，枝状为辅，以保证供水安全性。</w:t>
      </w:r>
    </w:p>
    <w:p w14:paraId="26F8C4B1"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◆规划管网设计只考虑</w:t>
      </w:r>
      <w:r w:rsidRPr="00EB2081">
        <w:rPr>
          <w:rFonts w:ascii="仿宋_GB2312" w:eastAsia="仿宋_GB2312" w:hint="eastAsia"/>
          <w:color w:val="000000" w:themeColor="text1"/>
          <w:sz w:val="24"/>
          <w:szCs w:val="24"/>
        </w:rPr>
        <w:t>DN200</w:t>
      </w:r>
      <w:r w:rsidRPr="00EB2081">
        <w:rPr>
          <w:rFonts w:ascii="仿宋_GB2312" w:eastAsia="仿宋_GB2312" w:hint="eastAsia"/>
          <w:color w:val="000000" w:themeColor="text1"/>
          <w:sz w:val="24"/>
          <w:szCs w:val="24"/>
        </w:rPr>
        <w:t>以上的配水干管，而街区小管道可根据实际情况与环形干管连接成小环形或枝状网。</w:t>
      </w:r>
    </w:p>
    <w:p w14:paraId="309E70C6"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◆管道应尽可能敷设在现有或规划道路上，以利于施工维护。</w:t>
      </w:r>
    </w:p>
    <w:p w14:paraId="495937CB"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◆输、配管道流速宜按经济流速计算，并留有一定的发展的余地，以降低水厂长期的运行的电耗。</w:t>
      </w:r>
    </w:p>
    <w:p w14:paraId="7EBE34BE"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2</w:t>
      </w:r>
      <w:r w:rsidRPr="00EB2081">
        <w:rPr>
          <w:rFonts w:ascii="仿宋_GB2312" w:eastAsia="仿宋_GB2312" w:hint="eastAsia"/>
          <w:color w:val="000000" w:themeColor="text1"/>
          <w:sz w:val="24"/>
          <w:szCs w:val="24"/>
        </w:rPr>
        <w:t>）管网布置</w:t>
      </w:r>
    </w:p>
    <w:p w14:paraId="61FA6099" w14:textId="386A8C5B"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规划道路和新建设区域完善管网布设，并形成环状供水管网，管径为</w:t>
      </w:r>
      <w:r w:rsidRPr="00EB2081">
        <w:rPr>
          <w:rFonts w:ascii="仿宋_GB2312" w:eastAsia="仿宋_GB2312" w:hint="eastAsia"/>
          <w:color w:val="000000" w:themeColor="text1"/>
          <w:sz w:val="24"/>
          <w:szCs w:val="24"/>
        </w:rPr>
        <w:t>DN</w:t>
      </w:r>
      <w:r w:rsidRPr="00EB2081">
        <w:rPr>
          <w:rFonts w:ascii="仿宋_GB2312" w:eastAsia="仿宋_GB2312" w:hint="eastAsia"/>
          <w:color w:val="000000" w:themeColor="text1"/>
          <w:sz w:val="24"/>
          <w:szCs w:val="24"/>
        </w:rPr>
        <w:t>2</w:t>
      </w:r>
      <w:r w:rsidRPr="00EB2081">
        <w:rPr>
          <w:rFonts w:ascii="仿宋_GB2312" w:eastAsia="仿宋_GB2312" w:hint="eastAsia"/>
          <w:color w:val="000000" w:themeColor="text1"/>
          <w:sz w:val="24"/>
          <w:szCs w:val="24"/>
        </w:rPr>
        <w:t>00</w:t>
      </w:r>
      <w:r w:rsidRPr="00EB2081">
        <w:rPr>
          <w:rFonts w:ascii="仿宋_GB2312" w:eastAsia="仿宋_GB2312" w:hint="eastAsia"/>
          <w:color w:val="000000" w:themeColor="text1"/>
          <w:sz w:val="24"/>
          <w:szCs w:val="24"/>
        </w:rPr>
        <w:t>。</w:t>
      </w:r>
    </w:p>
    <w:p w14:paraId="5D58A5EC"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节水规划</w:t>
      </w:r>
    </w:p>
    <w:p w14:paraId="2CE22E7F"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1</w:t>
      </w:r>
      <w:r w:rsidRPr="00EB2081">
        <w:rPr>
          <w:rFonts w:ascii="仿宋_GB2312" w:eastAsia="仿宋_GB2312" w:hint="eastAsia"/>
          <w:color w:val="000000" w:themeColor="text1"/>
          <w:sz w:val="24"/>
          <w:szCs w:val="24"/>
        </w:rPr>
        <w:t>）加强规划区供水管网的维护管理、改进测漏技术、使用新型管材和接口，采取有效措施防止管网漏失。</w:t>
      </w:r>
    </w:p>
    <w:p w14:paraId="7C1E76DB"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2</w:t>
      </w:r>
      <w:r w:rsidRPr="00EB2081">
        <w:rPr>
          <w:rFonts w:ascii="仿宋_GB2312" w:eastAsia="仿宋_GB2312" w:hint="eastAsia"/>
          <w:color w:val="000000" w:themeColor="text1"/>
          <w:sz w:val="24"/>
          <w:szCs w:val="24"/>
        </w:rPr>
        <w:t>）选用质量好的节水型用水器具，节约居民生活用水和公共场所用水。</w:t>
      </w:r>
    </w:p>
    <w:p w14:paraId="37C29CA8"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3</w:t>
      </w:r>
      <w:r w:rsidRPr="00EB2081">
        <w:rPr>
          <w:rFonts w:ascii="仿宋_GB2312" w:eastAsia="仿宋_GB2312" w:hint="eastAsia"/>
          <w:color w:val="000000" w:themeColor="text1"/>
          <w:sz w:val="24"/>
          <w:szCs w:val="24"/>
        </w:rPr>
        <w:t>）政府引导。促进节水型企业入驻，限制耗水污染型工业发展，鼓励水资源重复利用。</w:t>
      </w:r>
    </w:p>
    <w:p w14:paraId="40009E7D" w14:textId="77777777" w:rsidR="001213A6" w:rsidRPr="00EB2081" w:rsidRDefault="0061631D">
      <w:pPr>
        <w:pStyle w:val="2"/>
        <w:spacing w:beforeLines="100" w:before="312" w:afterLines="50" w:after="156" w:line="360" w:lineRule="auto"/>
        <w:jc w:val="center"/>
        <w:rPr>
          <w:rFonts w:ascii="仿宋_GB2312" w:eastAsia="仿宋_GB2312"/>
          <w:color w:val="000000" w:themeColor="text1"/>
          <w:sz w:val="24"/>
          <w:szCs w:val="24"/>
        </w:rPr>
      </w:pPr>
      <w:r w:rsidRPr="00EB2081">
        <w:rPr>
          <w:rFonts w:ascii="仿宋_GB2312" w:eastAsia="仿宋_GB2312" w:hAnsi="宋体" w:hint="eastAsia"/>
          <w:bCs w:val="0"/>
          <w:color w:val="000000" w:themeColor="text1"/>
          <w:sz w:val="28"/>
          <w:szCs w:val="24"/>
        </w:rPr>
        <w:t>第三节</w:t>
      </w: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污水工程规划</w:t>
      </w:r>
    </w:p>
    <w:p w14:paraId="72CD09DB"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排水体系规划</w:t>
      </w:r>
    </w:p>
    <w:p w14:paraId="3F001EB4"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规划</w:t>
      </w:r>
      <w:r w:rsidRPr="00EB2081">
        <w:rPr>
          <w:rFonts w:ascii="仿宋_GB2312" w:eastAsia="仿宋_GB2312" w:hint="eastAsia"/>
          <w:color w:val="000000" w:themeColor="text1"/>
          <w:sz w:val="24"/>
          <w:szCs w:val="24"/>
        </w:rPr>
        <w:t>区排水系统采用雨污分流制</w:t>
      </w:r>
      <w:r w:rsidRPr="00EB2081">
        <w:rPr>
          <w:rFonts w:ascii="仿宋_GB2312" w:eastAsia="仿宋_GB2312" w:hint="eastAsia"/>
          <w:color w:val="000000" w:themeColor="text1"/>
          <w:sz w:val="24"/>
          <w:szCs w:val="24"/>
        </w:rPr>
        <w:t>。</w:t>
      </w:r>
    </w:p>
    <w:p w14:paraId="02A6BAE2"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污水系统</w:t>
      </w:r>
    </w:p>
    <w:p w14:paraId="515C1B42" w14:textId="4FE5B316"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规划区</w:t>
      </w:r>
      <w:r w:rsidRPr="00EB2081">
        <w:rPr>
          <w:rFonts w:ascii="仿宋_GB2312" w:eastAsia="仿宋_GB2312" w:hint="eastAsia"/>
          <w:color w:val="000000" w:themeColor="text1"/>
          <w:sz w:val="24"/>
          <w:szCs w:val="24"/>
        </w:rPr>
        <w:t>污水</w:t>
      </w:r>
      <w:r w:rsidRPr="00EB2081">
        <w:rPr>
          <w:rFonts w:ascii="仿宋_GB2312" w:eastAsia="仿宋_GB2312" w:hint="eastAsia"/>
          <w:color w:val="000000" w:themeColor="text1"/>
          <w:sz w:val="24"/>
          <w:szCs w:val="24"/>
        </w:rPr>
        <w:t>主要</w:t>
      </w:r>
      <w:proofErr w:type="gramStart"/>
      <w:r w:rsidRPr="00EB2081">
        <w:rPr>
          <w:rFonts w:ascii="仿宋_GB2312" w:eastAsia="仿宋_GB2312" w:hint="eastAsia"/>
          <w:color w:val="000000" w:themeColor="text1"/>
          <w:sz w:val="24"/>
          <w:szCs w:val="24"/>
        </w:rPr>
        <w:t>排往</w:t>
      </w:r>
      <w:r w:rsidRPr="00EB2081">
        <w:rPr>
          <w:rFonts w:ascii="仿宋_GB2312" w:eastAsia="仿宋_GB2312" w:hint="eastAsia"/>
          <w:color w:val="000000" w:themeColor="text1"/>
          <w:sz w:val="24"/>
          <w:szCs w:val="24"/>
        </w:rPr>
        <w:t>沟盛路</w:t>
      </w:r>
      <w:proofErr w:type="gramEnd"/>
      <w:r w:rsidRPr="00EB2081">
        <w:rPr>
          <w:rFonts w:ascii="仿宋_GB2312" w:eastAsia="仿宋_GB2312" w:hint="eastAsia"/>
          <w:color w:val="000000" w:themeColor="text1"/>
          <w:sz w:val="24"/>
          <w:szCs w:val="24"/>
        </w:rPr>
        <w:t>污水主干管</w:t>
      </w:r>
      <w:r w:rsidRPr="00EB2081">
        <w:rPr>
          <w:rFonts w:ascii="仿宋_GB2312" w:eastAsia="仿宋_GB2312" w:hint="eastAsia"/>
          <w:color w:val="000000" w:themeColor="text1"/>
          <w:sz w:val="24"/>
          <w:szCs w:val="24"/>
        </w:rPr>
        <w:t>，最终排入凤塘镇污水处理厂处理，凤塘镇</w:t>
      </w:r>
      <w:r w:rsidRPr="00EB2081">
        <w:rPr>
          <w:rFonts w:ascii="仿宋_GB2312" w:eastAsia="仿宋_GB2312" w:hint="eastAsia"/>
          <w:color w:val="000000" w:themeColor="text1"/>
          <w:sz w:val="24"/>
          <w:szCs w:val="24"/>
        </w:rPr>
        <w:t>污水处理厂现状规模为</w:t>
      </w:r>
      <w:r w:rsidRPr="00EB2081">
        <w:rPr>
          <w:rFonts w:ascii="仿宋_GB2312" w:eastAsia="仿宋_GB2312" w:hint="eastAsia"/>
          <w:color w:val="000000" w:themeColor="text1"/>
          <w:sz w:val="24"/>
          <w:szCs w:val="24"/>
        </w:rPr>
        <w:t>3500m</w:t>
      </w:r>
      <w:r w:rsidRPr="00EB2081">
        <w:rPr>
          <w:rFonts w:ascii="仿宋_GB2312" w:eastAsia="仿宋_GB2312" w:hint="eastAsia"/>
          <w:color w:val="000000" w:themeColor="text1"/>
          <w:sz w:val="24"/>
          <w:szCs w:val="24"/>
        </w:rPr>
        <w:t>³</w:t>
      </w:r>
      <w:r w:rsidRPr="00EB2081">
        <w:rPr>
          <w:rFonts w:ascii="仿宋_GB2312" w:eastAsia="仿宋_GB2312" w:hint="eastAsia"/>
          <w:color w:val="000000" w:themeColor="text1"/>
          <w:sz w:val="24"/>
          <w:szCs w:val="24"/>
        </w:rPr>
        <w:t>/d</w:t>
      </w:r>
      <w:r w:rsidRPr="00EB2081">
        <w:rPr>
          <w:rFonts w:ascii="仿宋_GB2312" w:eastAsia="仿宋_GB2312" w:hint="eastAsia"/>
          <w:color w:val="000000" w:themeColor="text1"/>
          <w:sz w:val="24"/>
          <w:szCs w:val="24"/>
        </w:rPr>
        <w:t>。</w:t>
      </w:r>
    </w:p>
    <w:p w14:paraId="558EA4CB"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污水管网规划</w:t>
      </w:r>
    </w:p>
    <w:p w14:paraId="5C54ED37" w14:textId="3A143034"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污水</w:t>
      </w:r>
      <w:proofErr w:type="gramStart"/>
      <w:r w:rsidRPr="00EB2081">
        <w:rPr>
          <w:rFonts w:ascii="仿宋_GB2312" w:eastAsia="仿宋_GB2312" w:hint="eastAsia"/>
          <w:color w:val="000000" w:themeColor="text1"/>
          <w:sz w:val="24"/>
          <w:szCs w:val="24"/>
        </w:rPr>
        <w:t>管渠以重力</w:t>
      </w:r>
      <w:proofErr w:type="gramEnd"/>
      <w:r w:rsidRPr="00EB2081">
        <w:rPr>
          <w:rFonts w:ascii="仿宋_GB2312" w:eastAsia="仿宋_GB2312" w:hint="eastAsia"/>
          <w:color w:val="000000" w:themeColor="text1"/>
          <w:sz w:val="24"/>
          <w:szCs w:val="24"/>
        </w:rPr>
        <w:t>流为主，沿主要道路敷设。</w:t>
      </w:r>
      <w:r w:rsidRPr="00EB2081">
        <w:rPr>
          <w:rFonts w:ascii="仿宋_GB2312" w:eastAsia="仿宋_GB2312" w:hint="eastAsia"/>
          <w:color w:val="000000" w:themeColor="text1"/>
          <w:sz w:val="24"/>
          <w:szCs w:val="24"/>
        </w:rPr>
        <w:t xml:space="preserve"> </w:t>
      </w:r>
    </w:p>
    <w:p w14:paraId="411D3F48" w14:textId="338A133B"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规划</w:t>
      </w:r>
      <w:r w:rsidRPr="00EB2081">
        <w:rPr>
          <w:rFonts w:ascii="仿宋_GB2312" w:eastAsia="仿宋_GB2312" w:hint="eastAsia"/>
          <w:color w:val="000000" w:themeColor="text1"/>
          <w:sz w:val="24"/>
          <w:szCs w:val="24"/>
        </w:rPr>
        <w:t>区</w:t>
      </w:r>
      <w:r w:rsidRPr="00EB2081">
        <w:rPr>
          <w:rFonts w:ascii="仿宋_GB2312" w:eastAsia="仿宋_GB2312" w:hint="eastAsia"/>
          <w:color w:val="000000" w:themeColor="text1"/>
          <w:sz w:val="24"/>
          <w:szCs w:val="24"/>
        </w:rPr>
        <w:t>污水干管管径约为</w:t>
      </w:r>
      <w:r w:rsidRPr="00EB2081">
        <w:rPr>
          <w:rFonts w:ascii="仿宋_GB2312" w:eastAsia="仿宋_GB2312" w:hint="eastAsia"/>
          <w:color w:val="000000" w:themeColor="text1"/>
          <w:sz w:val="24"/>
          <w:szCs w:val="24"/>
        </w:rPr>
        <w:t>d</w:t>
      </w:r>
      <w:r w:rsidRPr="00EB2081">
        <w:rPr>
          <w:rFonts w:ascii="仿宋_GB2312" w:eastAsia="仿宋_GB2312"/>
          <w:color w:val="000000" w:themeColor="text1"/>
          <w:sz w:val="24"/>
          <w:szCs w:val="24"/>
        </w:rPr>
        <w:t>3</w:t>
      </w:r>
      <w:r w:rsidRPr="00EB2081">
        <w:rPr>
          <w:rFonts w:ascii="仿宋_GB2312" w:eastAsia="仿宋_GB2312" w:hint="eastAsia"/>
          <w:color w:val="000000" w:themeColor="text1"/>
          <w:sz w:val="24"/>
          <w:szCs w:val="24"/>
        </w:rPr>
        <w:t>00</w:t>
      </w: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d</w:t>
      </w:r>
      <w:r w:rsidRPr="00EB2081">
        <w:rPr>
          <w:rFonts w:ascii="仿宋_GB2312" w:eastAsia="仿宋_GB2312"/>
          <w:color w:val="000000" w:themeColor="text1"/>
          <w:sz w:val="24"/>
          <w:szCs w:val="24"/>
        </w:rPr>
        <w:t>4</w:t>
      </w:r>
      <w:r w:rsidRPr="00EB2081">
        <w:rPr>
          <w:rFonts w:ascii="仿宋_GB2312" w:eastAsia="仿宋_GB2312" w:hint="eastAsia"/>
          <w:color w:val="000000" w:themeColor="text1"/>
          <w:sz w:val="24"/>
          <w:szCs w:val="24"/>
        </w:rPr>
        <w:t>00</w:t>
      </w:r>
      <w:r w:rsidRPr="00EB2081">
        <w:rPr>
          <w:rFonts w:ascii="仿宋_GB2312" w:eastAsia="仿宋_GB2312" w:hint="eastAsia"/>
          <w:color w:val="000000" w:themeColor="text1"/>
          <w:sz w:val="24"/>
          <w:szCs w:val="24"/>
        </w:rPr>
        <w:t>，污水干管的起点覆土不小于</w:t>
      </w:r>
      <w:r w:rsidRPr="00EB2081">
        <w:rPr>
          <w:rFonts w:ascii="仿宋_GB2312" w:eastAsia="仿宋_GB2312"/>
          <w:color w:val="000000" w:themeColor="text1"/>
          <w:sz w:val="24"/>
          <w:szCs w:val="24"/>
        </w:rPr>
        <w:t>1.5</w:t>
      </w:r>
      <w:r w:rsidRPr="00EB2081">
        <w:rPr>
          <w:rFonts w:ascii="仿宋_GB2312" w:eastAsia="仿宋_GB2312" w:hint="eastAsia"/>
          <w:color w:val="000000" w:themeColor="text1"/>
          <w:sz w:val="24"/>
          <w:szCs w:val="24"/>
        </w:rPr>
        <w:t>m</w:t>
      </w: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在管道交汇处、转弯处、跌水处、管径或坡度改变处以及直线管段上每隔一定距离</w:t>
      </w:r>
      <w:proofErr w:type="gramStart"/>
      <w:r w:rsidRPr="00EB2081">
        <w:rPr>
          <w:rFonts w:ascii="仿宋_GB2312" w:eastAsia="仿宋_GB2312" w:hint="eastAsia"/>
          <w:color w:val="000000" w:themeColor="text1"/>
          <w:sz w:val="24"/>
          <w:szCs w:val="24"/>
        </w:rPr>
        <w:t>处应当</w:t>
      </w:r>
      <w:proofErr w:type="gramEnd"/>
      <w:r w:rsidRPr="00EB2081">
        <w:rPr>
          <w:rFonts w:ascii="仿宋_GB2312" w:eastAsia="仿宋_GB2312" w:hint="eastAsia"/>
          <w:color w:val="000000" w:themeColor="text1"/>
          <w:sz w:val="24"/>
          <w:szCs w:val="24"/>
        </w:rPr>
        <w:t>设检查井。</w:t>
      </w:r>
    </w:p>
    <w:p w14:paraId="1A118101"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污水</w:t>
      </w:r>
      <w:r w:rsidRPr="00EB2081">
        <w:rPr>
          <w:rFonts w:ascii="仿宋_GB2312" w:eastAsia="仿宋_GB2312" w:hAnsi="宋体" w:hint="eastAsia"/>
          <w:b/>
          <w:color w:val="000000" w:themeColor="text1"/>
        </w:rPr>
        <w:t>排放标准</w:t>
      </w:r>
    </w:p>
    <w:p w14:paraId="2C8EC0A8" w14:textId="77777777" w:rsidR="001213A6" w:rsidRPr="00EB2081" w:rsidRDefault="0061631D">
      <w:pPr>
        <w:spacing w:line="360" w:lineRule="auto"/>
        <w:ind w:firstLineChars="200" w:firstLine="480"/>
        <w:rPr>
          <w:rFonts w:ascii="仿宋_GB2312" w:eastAsia="仿宋_GB2312"/>
          <w:color w:val="000000" w:themeColor="text1"/>
          <w:sz w:val="24"/>
          <w:szCs w:val="24"/>
        </w:rPr>
      </w:pPr>
      <w:r w:rsidRPr="00EB2081">
        <w:rPr>
          <w:rFonts w:ascii="仿宋_GB2312" w:eastAsia="仿宋_GB2312" w:hint="eastAsia"/>
          <w:color w:val="000000" w:themeColor="text1"/>
          <w:sz w:val="24"/>
          <w:szCs w:val="24"/>
        </w:rPr>
        <w:t>排入市政污水管道的污水应达到《</w:t>
      </w:r>
      <w:r w:rsidRPr="00EB2081">
        <w:rPr>
          <w:rFonts w:ascii="仿宋_GB2312" w:eastAsia="仿宋_GB2312" w:hint="eastAsia"/>
          <w:color w:val="000000" w:themeColor="text1"/>
          <w:sz w:val="24"/>
          <w:szCs w:val="24"/>
        </w:rPr>
        <w:t>污水排入城镇下水道水质标准</w:t>
      </w: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w:t>
      </w:r>
      <w:r w:rsidRPr="00EB2081">
        <w:rPr>
          <w:rFonts w:ascii="仿宋_GB2312" w:eastAsia="仿宋_GB2312" w:hint="eastAsia"/>
          <w:color w:val="000000" w:themeColor="text1"/>
          <w:sz w:val="24"/>
          <w:szCs w:val="24"/>
        </w:rPr>
        <w:t>GB/T31962-2015</w:t>
      </w:r>
      <w:r w:rsidRPr="00EB2081">
        <w:rPr>
          <w:rFonts w:ascii="仿宋_GB2312" w:eastAsia="仿宋_GB2312" w:hint="eastAsia"/>
          <w:color w:val="000000" w:themeColor="text1"/>
          <w:sz w:val="24"/>
          <w:szCs w:val="24"/>
        </w:rPr>
        <w:t>）的排放标准，规划区内的工业污水需进行预处理，处理</w:t>
      </w:r>
      <w:r w:rsidRPr="00EB2081">
        <w:rPr>
          <w:rFonts w:ascii="仿宋_GB2312" w:eastAsia="仿宋_GB2312" w:hint="eastAsia"/>
          <w:color w:val="000000" w:themeColor="text1"/>
          <w:sz w:val="24"/>
          <w:szCs w:val="24"/>
        </w:rPr>
        <w:t>达标后，还需向有关部门进行申报，同意后方可排入市政管网。</w:t>
      </w:r>
    </w:p>
    <w:p w14:paraId="7B81B6D5" w14:textId="77777777" w:rsidR="001213A6" w:rsidRPr="00EB2081" w:rsidRDefault="0061631D">
      <w:pPr>
        <w:pStyle w:val="2"/>
        <w:numPr>
          <w:ilvl w:val="0"/>
          <w:numId w:val="3"/>
        </w:numPr>
        <w:spacing w:beforeLines="100" w:before="312" w:afterLines="50" w:after="156" w:line="360" w:lineRule="auto"/>
        <w:jc w:val="center"/>
        <w:rPr>
          <w:rFonts w:ascii="仿宋_GB2312" w:eastAsia="仿宋_GB2312" w:hAnsi="宋体"/>
          <w:bCs w:val="0"/>
          <w:color w:val="000000" w:themeColor="text1"/>
          <w:sz w:val="28"/>
          <w:szCs w:val="24"/>
        </w:rPr>
      </w:pPr>
      <w:bookmarkStart w:id="18" w:name="_Toc367699928"/>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雨水工程规划</w:t>
      </w:r>
      <w:bookmarkEnd w:id="18"/>
    </w:p>
    <w:p w14:paraId="3A50065C"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规划原则</w:t>
      </w:r>
    </w:p>
    <w:p w14:paraId="2B10D05D"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w:t>
      </w:r>
      <w:r w:rsidRPr="00EB2081">
        <w:rPr>
          <w:rFonts w:ascii="仿宋_GB2312" w:eastAsia="仿宋_GB2312" w:hAnsi="Times New Roman" w:hint="eastAsia"/>
          <w:color w:val="000000" w:themeColor="text1"/>
          <w:sz w:val="24"/>
          <w:szCs w:val="24"/>
        </w:rPr>
        <w:t>1</w:t>
      </w:r>
      <w:r w:rsidRPr="00EB2081">
        <w:rPr>
          <w:rFonts w:ascii="仿宋_GB2312" w:eastAsia="仿宋_GB2312" w:hAnsi="Times New Roman" w:hint="eastAsia"/>
          <w:color w:val="000000" w:themeColor="text1"/>
          <w:sz w:val="24"/>
          <w:szCs w:val="24"/>
        </w:rPr>
        <w:t>）根据地形、水系的位置合理划分排水分区</w:t>
      </w:r>
      <w:r w:rsidRPr="00EB2081">
        <w:rPr>
          <w:rFonts w:ascii="仿宋_GB2312" w:eastAsia="仿宋_GB2312" w:hAnsi="Times New Roman" w:hint="eastAsia"/>
          <w:color w:val="000000" w:themeColor="text1"/>
          <w:sz w:val="24"/>
          <w:szCs w:val="24"/>
        </w:rPr>
        <w:t>。</w:t>
      </w:r>
    </w:p>
    <w:p w14:paraId="3F164A90"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w:t>
      </w:r>
      <w:r w:rsidRPr="00EB2081">
        <w:rPr>
          <w:rFonts w:ascii="仿宋_GB2312" w:eastAsia="仿宋_GB2312" w:hAnsi="Times New Roman" w:hint="eastAsia"/>
          <w:color w:val="000000" w:themeColor="text1"/>
          <w:sz w:val="24"/>
          <w:szCs w:val="24"/>
        </w:rPr>
        <w:t>2</w:t>
      </w:r>
      <w:r w:rsidRPr="00EB2081">
        <w:rPr>
          <w:rFonts w:ascii="仿宋_GB2312" w:eastAsia="仿宋_GB2312" w:hAnsi="Times New Roman" w:hint="eastAsia"/>
          <w:color w:val="000000" w:themeColor="text1"/>
          <w:sz w:val="24"/>
          <w:szCs w:val="24"/>
        </w:rPr>
        <w:t>）雨水管道将尽可能避免穿越堤防、其它障碍物，减少与其它管线交叉。</w:t>
      </w:r>
    </w:p>
    <w:p w14:paraId="55375ACA"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w:t>
      </w:r>
      <w:r w:rsidRPr="00EB2081">
        <w:rPr>
          <w:rFonts w:ascii="仿宋_GB2312" w:eastAsia="仿宋_GB2312" w:hAnsi="Times New Roman" w:hint="eastAsia"/>
          <w:color w:val="000000" w:themeColor="text1"/>
          <w:sz w:val="24"/>
          <w:szCs w:val="24"/>
        </w:rPr>
        <w:t>3</w:t>
      </w:r>
      <w:r w:rsidRPr="00EB2081">
        <w:rPr>
          <w:rFonts w:ascii="仿宋_GB2312" w:eastAsia="仿宋_GB2312" w:hAnsi="Times New Roman" w:hint="eastAsia"/>
          <w:color w:val="000000" w:themeColor="text1"/>
          <w:sz w:val="24"/>
          <w:szCs w:val="24"/>
        </w:rPr>
        <w:t>）雨水管道的布置既要考虑其水力条件、经济条件，也考虑其可实施性。</w:t>
      </w:r>
    </w:p>
    <w:p w14:paraId="47A2E77A" w14:textId="77777777" w:rsidR="001213A6" w:rsidRPr="00EB2081" w:rsidRDefault="0061631D">
      <w:pPr>
        <w:spacing w:line="360" w:lineRule="auto"/>
        <w:ind w:firstLineChars="200" w:firstLine="480"/>
        <w:rPr>
          <w:rFonts w:ascii="仿宋_GB2312" w:eastAsia="仿宋_GB2312"/>
          <w:color w:val="000000" w:themeColor="text1"/>
        </w:rPr>
      </w:pPr>
      <w:r w:rsidRPr="00EB2081">
        <w:rPr>
          <w:rFonts w:ascii="仿宋_GB2312" w:eastAsia="仿宋_GB2312" w:hAnsi="Times New Roman" w:hint="eastAsia"/>
          <w:color w:val="000000" w:themeColor="text1"/>
          <w:sz w:val="24"/>
          <w:szCs w:val="24"/>
        </w:rPr>
        <w:t>（</w:t>
      </w:r>
      <w:r w:rsidRPr="00EB2081">
        <w:rPr>
          <w:rFonts w:ascii="仿宋_GB2312" w:eastAsia="仿宋_GB2312" w:hAnsi="Times New Roman" w:hint="eastAsia"/>
          <w:color w:val="000000" w:themeColor="text1"/>
          <w:sz w:val="24"/>
          <w:szCs w:val="24"/>
        </w:rPr>
        <w:t>4</w:t>
      </w:r>
      <w:r w:rsidRPr="00EB2081">
        <w:rPr>
          <w:rFonts w:ascii="仿宋_GB2312" w:eastAsia="仿宋_GB2312" w:hAnsi="Times New Roman" w:hint="eastAsia"/>
          <w:color w:val="000000" w:themeColor="text1"/>
          <w:sz w:val="24"/>
          <w:szCs w:val="24"/>
        </w:rPr>
        <w:t>）从环境效益、规模效益等综合因素规划分区。</w:t>
      </w:r>
    </w:p>
    <w:p w14:paraId="4F9702F8"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设计暴雨强度</w:t>
      </w:r>
    </w:p>
    <w:p w14:paraId="6F59C127" w14:textId="77777777" w:rsidR="001213A6" w:rsidRPr="00EB2081" w:rsidRDefault="0061631D">
      <w:pPr>
        <w:spacing w:line="360" w:lineRule="auto"/>
        <w:ind w:firstLineChars="200" w:firstLine="480"/>
        <w:rPr>
          <w:rFonts w:ascii="仿宋" w:eastAsia="仿宋" w:hAnsi="仿宋" w:cs="仿宋"/>
          <w:color w:val="000000" w:themeColor="text1"/>
          <w:sz w:val="24"/>
          <w:szCs w:val="24"/>
        </w:rPr>
      </w:pPr>
      <w:r w:rsidRPr="00EB2081">
        <w:rPr>
          <w:rFonts w:ascii="仿宋" w:eastAsia="仿宋" w:hAnsi="仿宋" w:cs="仿宋" w:hint="eastAsia"/>
          <w:color w:val="000000" w:themeColor="text1"/>
          <w:sz w:val="24"/>
          <w:szCs w:val="24"/>
        </w:rPr>
        <w:t>降雨量计算采用邻近城市汕头市的暴雨强度公示进行设计。</w:t>
      </w:r>
    </w:p>
    <w:p w14:paraId="6AA8E9E6"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bookmarkStart w:id="19" w:name="_Toc367699932"/>
      <w:r w:rsidRPr="00EB2081">
        <w:rPr>
          <w:rFonts w:ascii="仿宋_GB2312" w:eastAsia="仿宋_GB2312" w:hAnsi="宋体" w:hint="eastAsia"/>
          <w:b/>
          <w:color w:val="000000" w:themeColor="text1"/>
        </w:rPr>
        <w:t>雨水管网设计</w:t>
      </w:r>
      <w:bookmarkEnd w:id="19"/>
    </w:p>
    <w:p w14:paraId="6D2201DB" w14:textId="7DF85869" w:rsidR="001213A6" w:rsidRPr="00EB2081" w:rsidRDefault="0061631D">
      <w:pPr>
        <w:spacing w:line="360" w:lineRule="auto"/>
        <w:ind w:firstLineChars="200" w:firstLine="480"/>
        <w:rPr>
          <w:rFonts w:ascii="仿宋" w:eastAsia="仿宋" w:hAnsi="仿宋" w:cs="仿宋"/>
          <w:color w:val="000000" w:themeColor="text1"/>
          <w:sz w:val="24"/>
          <w:szCs w:val="24"/>
        </w:rPr>
      </w:pPr>
      <w:r w:rsidRPr="00EB2081">
        <w:rPr>
          <w:rFonts w:ascii="仿宋" w:eastAsia="仿宋" w:hAnsi="仿宋" w:cs="仿宋" w:hint="eastAsia"/>
          <w:color w:val="000000" w:themeColor="text1"/>
          <w:sz w:val="24"/>
          <w:szCs w:val="24"/>
        </w:rPr>
        <w:t>针对规划区的地势和竖向规划等情况，规划区内雨水排水线路以短为宜，雨水排放</w:t>
      </w:r>
      <w:r w:rsidRPr="00EB2081">
        <w:rPr>
          <w:rFonts w:ascii="仿宋" w:eastAsia="仿宋" w:hAnsi="仿宋" w:cs="仿宋" w:hint="eastAsia"/>
          <w:color w:val="000000" w:themeColor="text1"/>
          <w:sz w:val="24"/>
          <w:szCs w:val="24"/>
        </w:rPr>
        <w:t>尽量采用重力自排，</w:t>
      </w:r>
      <w:r w:rsidRPr="00EB2081">
        <w:rPr>
          <w:rFonts w:ascii="仿宋" w:eastAsia="仿宋" w:hAnsi="仿宋" w:cs="仿宋" w:hint="eastAsia"/>
          <w:color w:val="000000" w:themeColor="text1"/>
          <w:sz w:val="24"/>
          <w:szCs w:val="24"/>
        </w:rPr>
        <w:t>设置雨水管渠分散就近排入附近</w:t>
      </w:r>
      <w:r w:rsidRPr="00EB2081">
        <w:rPr>
          <w:rFonts w:ascii="仿宋" w:eastAsia="仿宋" w:hAnsi="仿宋" w:cs="仿宋" w:hint="eastAsia"/>
          <w:color w:val="000000" w:themeColor="text1"/>
          <w:sz w:val="24"/>
          <w:szCs w:val="24"/>
        </w:rPr>
        <w:t>河涌</w:t>
      </w:r>
      <w:r w:rsidRPr="00EB2081">
        <w:rPr>
          <w:rFonts w:ascii="仿宋" w:eastAsia="仿宋" w:hAnsi="仿宋" w:cs="仿宋" w:hint="eastAsia"/>
          <w:color w:val="000000" w:themeColor="text1"/>
          <w:sz w:val="24"/>
          <w:szCs w:val="24"/>
        </w:rPr>
        <w:t>。雨水管渠管径在</w:t>
      </w:r>
      <w:r w:rsidRPr="00EB2081">
        <w:rPr>
          <w:rFonts w:ascii="仿宋" w:eastAsia="仿宋" w:hAnsi="仿宋" w:cs="仿宋"/>
          <w:color w:val="000000" w:themeColor="text1"/>
          <w:sz w:val="24"/>
          <w:szCs w:val="24"/>
        </w:rPr>
        <w:t>d600~BxH=2.0m×1.8m</w:t>
      </w:r>
      <w:r w:rsidRPr="00EB2081">
        <w:rPr>
          <w:rFonts w:ascii="仿宋" w:eastAsia="仿宋" w:hAnsi="仿宋" w:cs="仿宋" w:hint="eastAsia"/>
          <w:color w:val="000000" w:themeColor="text1"/>
          <w:sz w:val="24"/>
          <w:szCs w:val="24"/>
        </w:rPr>
        <w:t>，管道起点埋深不小于</w:t>
      </w:r>
      <w:r w:rsidRPr="00EB2081">
        <w:rPr>
          <w:rFonts w:ascii="仿宋" w:eastAsia="仿宋" w:hAnsi="仿宋" w:cs="仿宋" w:hint="eastAsia"/>
          <w:color w:val="000000" w:themeColor="text1"/>
          <w:sz w:val="24"/>
          <w:szCs w:val="24"/>
        </w:rPr>
        <w:t>1.2m</w:t>
      </w:r>
      <w:r w:rsidRPr="00EB2081">
        <w:rPr>
          <w:rFonts w:ascii="仿宋" w:eastAsia="仿宋" w:hAnsi="仿宋" w:cs="仿宋" w:hint="eastAsia"/>
          <w:color w:val="000000" w:themeColor="text1"/>
          <w:sz w:val="24"/>
          <w:szCs w:val="24"/>
        </w:rPr>
        <w:t>。</w:t>
      </w:r>
    </w:p>
    <w:p w14:paraId="4CAE1E93" w14:textId="77777777" w:rsidR="001213A6" w:rsidRPr="00EB2081" w:rsidRDefault="0061631D">
      <w:pPr>
        <w:pStyle w:val="2"/>
        <w:numPr>
          <w:ilvl w:val="0"/>
          <w:numId w:val="3"/>
        </w:numPr>
        <w:spacing w:beforeLines="100" w:before="312" w:afterLines="50" w:after="156" w:line="360" w:lineRule="auto"/>
        <w:jc w:val="center"/>
        <w:rPr>
          <w:rFonts w:ascii="仿宋_GB2312" w:eastAsia="仿宋_GB2312" w:hAnsi="宋体"/>
          <w:bCs w:val="0"/>
          <w:color w:val="000000" w:themeColor="text1"/>
          <w:sz w:val="28"/>
          <w:szCs w:val="24"/>
        </w:rPr>
      </w:pP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电力工程规划</w:t>
      </w:r>
    </w:p>
    <w:p w14:paraId="4ED7DC85"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中压电网规划</w:t>
      </w:r>
    </w:p>
    <w:p w14:paraId="4A33C277" w14:textId="3B64A909"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规划区</w:t>
      </w:r>
      <w:r w:rsidRPr="00EB2081">
        <w:rPr>
          <w:rFonts w:ascii="仿宋_GB2312" w:eastAsia="仿宋_GB2312" w:hAnsi="Times New Roman" w:hint="eastAsia"/>
          <w:color w:val="000000" w:themeColor="text1"/>
          <w:sz w:val="24"/>
          <w:szCs w:val="24"/>
        </w:rPr>
        <w:t>内采用</w:t>
      </w:r>
      <w:r w:rsidRPr="00EB2081">
        <w:rPr>
          <w:rFonts w:ascii="仿宋_GB2312" w:eastAsia="仿宋_GB2312" w:hAnsi="Times New Roman" w:hint="eastAsia"/>
          <w:color w:val="000000" w:themeColor="text1"/>
          <w:sz w:val="24"/>
          <w:szCs w:val="24"/>
        </w:rPr>
        <w:t>10kV</w:t>
      </w:r>
      <w:r w:rsidRPr="00EB2081">
        <w:rPr>
          <w:rFonts w:ascii="仿宋_GB2312" w:eastAsia="仿宋_GB2312" w:hAnsi="Times New Roman" w:hint="eastAsia"/>
          <w:color w:val="000000" w:themeColor="text1"/>
          <w:sz w:val="24"/>
          <w:szCs w:val="24"/>
        </w:rPr>
        <w:t>中压配电网、</w:t>
      </w:r>
      <w:r w:rsidRPr="00EB2081">
        <w:rPr>
          <w:rFonts w:ascii="仿宋_GB2312" w:eastAsia="仿宋_GB2312" w:hAnsi="Times New Roman" w:hint="eastAsia"/>
          <w:color w:val="000000" w:themeColor="text1"/>
          <w:sz w:val="24"/>
          <w:szCs w:val="24"/>
        </w:rPr>
        <w:t>220/380v</w:t>
      </w:r>
      <w:r w:rsidRPr="00EB2081">
        <w:rPr>
          <w:rFonts w:ascii="仿宋_GB2312" w:eastAsia="仿宋_GB2312" w:hAnsi="Times New Roman" w:hint="eastAsia"/>
          <w:color w:val="000000" w:themeColor="text1"/>
          <w:sz w:val="24"/>
          <w:szCs w:val="24"/>
        </w:rPr>
        <w:t>低压配电网两级。可</w:t>
      </w:r>
      <w:r w:rsidRPr="00EB2081">
        <w:rPr>
          <w:rFonts w:ascii="仿宋_GB2312" w:eastAsia="仿宋_GB2312" w:hAnsi="Times New Roman" w:hint="eastAsia"/>
          <w:color w:val="000000" w:themeColor="text1"/>
          <w:sz w:val="24"/>
          <w:szCs w:val="24"/>
        </w:rPr>
        <w:t>接</w:t>
      </w:r>
      <w:r w:rsidRPr="00EB2081">
        <w:rPr>
          <w:rFonts w:ascii="仿宋_GB2312" w:eastAsia="仿宋_GB2312" w:hAnsi="Times New Roman" w:hint="eastAsia"/>
          <w:color w:val="000000" w:themeColor="text1"/>
          <w:sz w:val="24"/>
          <w:szCs w:val="24"/>
        </w:rPr>
        <w:t>现状</w:t>
      </w:r>
      <w:r w:rsidRPr="00EB2081">
        <w:rPr>
          <w:rFonts w:ascii="仿宋_GB2312" w:eastAsia="仿宋_GB2312" w:hAnsi="Times New Roman" w:hint="eastAsia"/>
          <w:color w:val="000000" w:themeColor="text1"/>
          <w:sz w:val="24"/>
          <w:szCs w:val="24"/>
        </w:rPr>
        <w:t>110</w:t>
      </w:r>
      <w:r w:rsidRPr="00EB2081">
        <w:rPr>
          <w:rFonts w:ascii="仿宋_GB2312" w:eastAsia="仿宋_GB2312" w:hAnsi="Times New Roman" w:hint="eastAsia"/>
          <w:color w:val="000000" w:themeColor="text1"/>
          <w:sz w:val="24"/>
          <w:szCs w:val="24"/>
        </w:rPr>
        <w:t>kV</w:t>
      </w:r>
      <w:r w:rsidRPr="00EB2081">
        <w:rPr>
          <w:rFonts w:ascii="仿宋_GB2312" w:eastAsia="仿宋_GB2312" w:hAnsi="Times New Roman" w:hint="eastAsia"/>
          <w:color w:val="000000" w:themeColor="text1"/>
          <w:sz w:val="24"/>
          <w:szCs w:val="24"/>
        </w:rPr>
        <w:t>书图站</w:t>
      </w:r>
      <w:r w:rsidRPr="00EB2081">
        <w:rPr>
          <w:rFonts w:ascii="仿宋_GB2312" w:eastAsia="仿宋_GB2312" w:hAnsi="Times New Roman" w:hint="eastAsia"/>
          <w:color w:val="000000" w:themeColor="text1"/>
          <w:sz w:val="24"/>
          <w:szCs w:val="24"/>
        </w:rPr>
        <w:t>。</w:t>
      </w:r>
    </w:p>
    <w:p w14:paraId="3EB83B81" w14:textId="1FB57F89"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规</w:t>
      </w:r>
      <w:r w:rsidRPr="00EB2081">
        <w:rPr>
          <w:rFonts w:ascii="仿宋_GB2312" w:eastAsia="仿宋_GB2312" w:hAnsi="Times New Roman" w:hint="eastAsia"/>
          <w:color w:val="000000" w:themeColor="text1"/>
          <w:sz w:val="24"/>
          <w:szCs w:val="24"/>
        </w:rPr>
        <w:t>划区</w:t>
      </w:r>
      <w:r w:rsidRPr="00EB2081">
        <w:rPr>
          <w:rFonts w:ascii="仿宋_GB2312" w:eastAsia="仿宋_GB2312" w:hAnsi="Times New Roman" w:hint="eastAsia"/>
          <w:color w:val="000000" w:themeColor="text1"/>
          <w:sz w:val="24"/>
          <w:szCs w:val="24"/>
        </w:rPr>
        <w:t>内有条件可</w:t>
      </w:r>
      <w:r w:rsidRPr="00EB2081">
        <w:rPr>
          <w:rFonts w:ascii="仿宋_GB2312" w:eastAsia="仿宋_GB2312" w:hAnsi="Times New Roman" w:hint="eastAsia"/>
          <w:color w:val="000000" w:themeColor="text1"/>
          <w:sz w:val="24"/>
          <w:szCs w:val="24"/>
        </w:rPr>
        <w:t>增设</w:t>
      </w:r>
      <w:r w:rsidRPr="00EB2081">
        <w:rPr>
          <w:rFonts w:ascii="仿宋_GB2312" w:eastAsia="仿宋_GB2312" w:hAnsi="Times New Roman" w:hint="eastAsia"/>
          <w:color w:val="000000" w:themeColor="text1"/>
          <w:sz w:val="24"/>
          <w:szCs w:val="24"/>
        </w:rPr>
        <w:t>1</w:t>
      </w:r>
      <w:r w:rsidRPr="00EB2081">
        <w:rPr>
          <w:rFonts w:ascii="仿宋_GB2312" w:eastAsia="仿宋_GB2312" w:hAnsi="Times New Roman" w:hint="eastAsia"/>
          <w:color w:val="000000" w:themeColor="text1"/>
          <w:sz w:val="24"/>
          <w:szCs w:val="24"/>
        </w:rPr>
        <w:t>个</w:t>
      </w:r>
      <w:r w:rsidRPr="00EB2081">
        <w:rPr>
          <w:rFonts w:ascii="仿宋_GB2312" w:eastAsia="仿宋_GB2312" w:hAnsi="Times New Roman" w:hint="eastAsia"/>
          <w:color w:val="000000" w:themeColor="text1"/>
          <w:sz w:val="24"/>
          <w:szCs w:val="24"/>
        </w:rPr>
        <w:t>10kV</w:t>
      </w:r>
      <w:r w:rsidRPr="00EB2081">
        <w:rPr>
          <w:rFonts w:ascii="仿宋_GB2312" w:eastAsia="仿宋_GB2312" w:hAnsi="Times New Roman" w:hint="eastAsia"/>
          <w:color w:val="000000" w:themeColor="text1"/>
          <w:sz w:val="24"/>
          <w:szCs w:val="24"/>
        </w:rPr>
        <w:t>开关房，</w:t>
      </w:r>
      <w:r w:rsidRPr="00EB2081">
        <w:rPr>
          <w:rFonts w:ascii="仿宋_GB2312" w:eastAsia="仿宋_GB2312" w:hAnsi="Times New Roman" w:hint="eastAsia"/>
          <w:color w:val="000000" w:themeColor="text1"/>
          <w:sz w:val="24"/>
          <w:szCs w:val="24"/>
        </w:rPr>
        <w:t>10kV</w:t>
      </w:r>
      <w:proofErr w:type="gramStart"/>
      <w:r w:rsidRPr="00EB2081">
        <w:rPr>
          <w:rFonts w:ascii="仿宋_GB2312" w:eastAsia="仿宋_GB2312" w:hAnsi="Times New Roman" w:hint="eastAsia"/>
          <w:color w:val="000000" w:themeColor="text1"/>
          <w:sz w:val="24"/>
          <w:szCs w:val="24"/>
        </w:rPr>
        <w:t>开关房</w:t>
      </w:r>
      <w:proofErr w:type="gramEnd"/>
      <w:r w:rsidRPr="00EB2081">
        <w:rPr>
          <w:rFonts w:ascii="仿宋_GB2312" w:eastAsia="仿宋_GB2312" w:hAnsi="Times New Roman" w:hint="eastAsia"/>
          <w:color w:val="000000" w:themeColor="text1"/>
          <w:sz w:val="24"/>
          <w:szCs w:val="24"/>
        </w:rPr>
        <w:t>的容量按</w:t>
      </w:r>
      <w:r w:rsidRPr="00EB2081">
        <w:rPr>
          <w:rFonts w:ascii="仿宋_GB2312" w:eastAsia="仿宋_GB2312" w:hAnsi="Times New Roman" w:hint="eastAsia"/>
          <w:color w:val="000000" w:themeColor="text1"/>
          <w:sz w:val="24"/>
          <w:szCs w:val="24"/>
        </w:rPr>
        <w:t>0.3~1.2</w:t>
      </w:r>
      <w:r w:rsidRPr="00EB2081">
        <w:rPr>
          <w:rFonts w:ascii="仿宋_GB2312" w:eastAsia="仿宋_GB2312" w:hAnsi="Times New Roman" w:hint="eastAsia"/>
          <w:color w:val="000000" w:themeColor="text1"/>
          <w:sz w:val="24"/>
          <w:szCs w:val="24"/>
        </w:rPr>
        <w:t>万</w:t>
      </w:r>
      <w:r w:rsidRPr="00EB2081">
        <w:rPr>
          <w:rFonts w:ascii="仿宋_GB2312" w:eastAsia="仿宋_GB2312" w:hAnsi="Times New Roman" w:hint="eastAsia"/>
          <w:color w:val="000000" w:themeColor="text1"/>
          <w:sz w:val="24"/>
          <w:szCs w:val="24"/>
        </w:rPr>
        <w:t>kVA</w:t>
      </w:r>
      <w:r w:rsidRPr="00EB2081">
        <w:rPr>
          <w:rFonts w:ascii="仿宋_GB2312" w:eastAsia="仿宋_GB2312" w:hAnsi="Times New Roman" w:hint="eastAsia"/>
          <w:color w:val="000000" w:themeColor="text1"/>
          <w:sz w:val="24"/>
          <w:szCs w:val="24"/>
        </w:rPr>
        <w:t>规模设计，根据地块负荷分布情况，选择较适中的位置而设定，</w:t>
      </w:r>
      <w:proofErr w:type="gramStart"/>
      <w:r w:rsidRPr="00EB2081">
        <w:rPr>
          <w:rFonts w:ascii="仿宋_GB2312" w:eastAsia="仿宋_GB2312" w:hAnsi="Times New Roman" w:hint="eastAsia"/>
          <w:color w:val="000000" w:themeColor="text1"/>
          <w:sz w:val="24"/>
          <w:szCs w:val="24"/>
        </w:rPr>
        <w:t>宜设置</w:t>
      </w:r>
      <w:proofErr w:type="gramEnd"/>
      <w:r w:rsidRPr="00EB2081">
        <w:rPr>
          <w:rFonts w:ascii="仿宋_GB2312" w:eastAsia="仿宋_GB2312" w:hAnsi="Times New Roman" w:hint="eastAsia"/>
          <w:color w:val="000000" w:themeColor="text1"/>
          <w:sz w:val="24"/>
          <w:szCs w:val="24"/>
        </w:rPr>
        <w:t>于建筑物的首层或架空层，并且</w:t>
      </w:r>
      <w:r w:rsidRPr="00EB2081">
        <w:rPr>
          <w:rFonts w:ascii="仿宋_GB2312" w:eastAsia="仿宋_GB2312" w:hAnsi="Times New Roman" w:hint="eastAsia"/>
          <w:color w:val="000000" w:themeColor="text1"/>
          <w:sz w:val="24"/>
          <w:szCs w:val="24"/>
        </w:rPr>
        <w:t>应考虑交通运输方便、保证供电半径、进出线便利等，同时应考虑</w:t>
      </w:r>
      <w:proofErr w:type="gramStart"/>
      <w:r w:rsidRPr="00EB2081">
        <w:rPr>
          <w:rFonts w:ascii="仿宋_GB2312" w:eastAsia="仿宋_GB2312" w:hAnsi="Times New Roman" w:hint="eastAsia"/>
          <w:color w:val="000000" w:themeColor="text1"/>
          <w:sz w:val="24"/>
          <w:szCs w:val="24"/>
        </w:rPr>
        <w:t>路灯专变摆放</w:t>
      </w:r>
      <w:proofErr w:type="gramEnd"/>
      <w:r w:rsidRPr="00EB2081">
        <w:rPr>
          <w:rFonts w:ascii="仿宋_GB2312" w:eastAsia="仿宋_GB2312" w:hAnsi="Times New Roman" w:hint="eastAsia"/>
          <w:color w:val="000000" w:themeColor="text1"/>
          <w:sz w:val="24"/>
          <w:szCs w:val="24"/>
        </w:rPr>
        <w:t>的位置。考虑变压器的平均负荷率为</w:t>
      </w:r>
      <w:r w:rsidRPr="00EB2081">
        <w:rPr>
          <w:rFonts w:ascii="仿宋_GB2312" w:eastAsia="仿宋_GB2312" w:hAnsi="Times New Roman" w:hint="eastAsia"/>
          <w:color w:val="000000" w:themeColor="text1"/>
          <w:sz w:val="24"/>
          <w:szCs w:val="24"/>
        </w:rPr>
        <w:t>0.6~0.8</w:t>
      </w:r>
      <w:r w:rsidRPr="00EB2081">
        <w:rPr>
          <w:rFonts w:ascii="仿宋_GB2312" w:eastAsia="仿宋_GB2312" w:hAnsi="Times New Roman" w:hint="eastAsia"/>
          <w:color w:val="000000" w:themeColor="text1"/>
          <w:sz w:val="24"/>
          <w:szCs w:val="24"/>
        </w:rPr>
        <w:t>，</w:t>
      </w:r>
      <w:proofErr w:type="gramStart"/>
      <w:r w:rsidRPr="00EB2081">
        <w:rPr>
          <w:rFonts w:ascii="仿宋_GB2312" w:eastAsia="仿宋_GB2312" w:hAnsi="Times New Roman" w:hint="eastAsia"/>
          <w:color w:val="000000" w:themeColor="text1"/>
          <w:sz w:val="24"/>
          <w:szCs w:val="24"/>
        </w:rPr>
        <w:t>开关房</w:t>
      </w:r>
      <w:proofErr w:type="gramEnd"/>
      <w:r w:rsidRPr="00EB2081">
        <w:rPr>
          <w:rFonts w:ascii="仿宋_GB2312" w:eastAsia="仿宋_GB2312" w:hAnsi="Times New Roman" w:hint="eastAsia"/>
          <w:color w:val="000000" w:themeColor="text1"/>
          <w:sz w:val="24"/>
          <w:szCs w:val="24"/>
        </w:rPr>
        <w:t>的建筑面积不小于</w:t>
      </w:r>
      <w:r w:rsidRPr="00EB2081">
        <w:rPr>
          <w:rFonts w:ascii="仿宋_GB2312" w:eastAsia="仿宋_GB2312" w:hAnsi="Times New Roman" w:hint="eastAsia"/>
          <w:color w:val="000000" w:themeColor="text1"/>
          <w:sz w:val="24"/>
          <w:szCs w:val="24"/>
        </w:rPr>
        <w:t>100</w:t>
      </w:r>
      <w:r w:rsidRPr="00EB2081">
        <w:rPr>
          <w:rFonts w:ascii="仿宋_GB2312" w:eastAsia="仿宋_GB2312" w:hAnsi="Times New Roman" w:hint="eastAsia"/>
          <w:color w:val="000000" w:themeColor="text1"/>
          <w:sz w:val="24"/>
          <w:szCs w:val="24"/>
        </w:rPr>
        <w:t>m</w:t>
      </w:r>
      <w:r w:rsidRPr="00EB2081">
        <w:rPr>
          <w:rFonts w:ascii="仿宋_GB2312" w:eastAsia="仿宋_GB2312" w:hAnsi="Times New Roman" w:hint="eastAsia"/>
          <w:color w:val="000000" w:themeColor="text1"/>
          <w:sz w:val="24"/>
          <w:szCs w:val="24"/>
          <w:vertAlign w:val="superscript"/>
        </w:rPr>
        <w:t>2</w:t>
      </w:r>
      <w:r w:rsidRPr="00EB2081">
        <w:rPr>
          <w:rFonts w:ascii="仿宋_GB2312" w:eastAsia="仿宋_GB2312" w:hAnsi="Times New Roman" w:hint="eastAsia"/>
          <w:color w:val="000000" w:themeColor="text1"/>
          <w:sz w:val="24"/>
          <w:szCs w:val="24"/>
        </w:rPr>
        <w:t>。</w:t>
      </w:r>
    </w:p>
    <w:p w14:paraId="3CCF8966" w14:textId="77777777" w:rsidR="001213A6" w:rsidRPr="00EB2081" w:rsidRDefault="0061631D">
      <w:pPr>
        <w:pStyle w:val="2"/>
        <w:numPr>
          <w:ilvl w:val="0"/>
          <w:numId w:val="3"/>
        </w:numPr>
        <w:spacing w:beforeLines="100" w:before="312" w:afterLines="50" w:after="156" w:line="360" w:lineRule="auto"/>
        <w:jc w:val="center"/>
        <w:rPr>
          <w:rFonts w:ascii="仿宋_GB2312" w:eastAsia="仿宋_GB2312" w:hAnsi="宋体"/>
          <w:bCs w:val="0"/>
          <w:color w:val="000000" w:themeColor="text1"/>
          <w:sz w:val="28"/>
          <w:szCs w:val="24"/>
        </w:rPr>
      </w:pP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通信工程规划</w:t>
      </w:r>
    </w:p>
    <w:p w14:paraId="00D6D71D"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hAnsi="宋体"/>
          <w:b/>
          <w:color w:val="000000" w:themeColor="text1"/>
        </w:rPr>
      </w:pPr>
      <w:r w:rsidRPr="00EB2081">
        <w:rPr>
          <w:rFonts w:ascii="仿宋_GB2312" w:eastAsia="仿宋_GB2312" w:hAnsi="宋体" w:hint="eastAsia"/>
          <w:b/>
          <w:color w:val="000000" w:themeColor="text1"/>
        </w:rPr>
        <w:t>通信线路共建共享规划</w:t>
      </w:r>
    </w:p>
    <w:p w14:paraId="4D072AD5"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为减少重复建设，提高通信传输线路利用率，推动规划区内通信传输线路共建共享工作，统一、规范通信传输线路共建共享规划、设计、验收和维护。</w:t>
      </w:r>
    </w:p>
    <w:p w14:paraId="2703092B"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共建共享线路路由的选择应满足通信网络规划，并应结合水文、气象、地理、地形、地质、地震、交通、城市规划、土地利用、名胜古迹、电磁环境、环境保护、投资效益等因素综合比较选定，线路建设应考虑保护当地文物、自然水系、湿地、基本农田、森林和其他保护区。</w:t>
      </w:r>
    </w:p>
    <w:p w14:paraId="3A83891E"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传输线路共建共享各方应在各自提出的共建共享需求的基础上进行分析、协商、形成并确认共建共享规划方案，以保证共建共享的传输线路能够最大程度</w:t>
      </w:r>
      <w:r w:rsidRPr="00EB2081">
        <w:rPr>
          <w:rFonts w:ascii="仿宋_GB2312" w:eastAsia="仿宋_GB2312" w:hAnsi="Times New Roman" w:hint="eastAsia"/>
          <w:color w:val="000000" w:themeColor="text1"/>
          <w:sz w:val="24"/>
          <w:szCs w:val="24"/>
        </w:rPr>
        <w:t>的满足共建共享各方的需求。</w:t>
      </w:r>
    </w:p>
    <w:p w14:paraId="63301D36" w14:textId="77777777" w:rsidR="001213A6" w:rsidRPr="00EB2081" w:rsidRDefault="0061631D">
      <w:pPr>
        <w:spacing w:line="360" w:lineRule="auto"/>
        <w:ind w:firstLineChars="200" w:firstLine="480"/>
        <w:rPr>
          <w:rFonts w:ascii="仿宋_GB2312" w:eastAsia="仿宋_GB2312" w:hAnsi="Times New Roman"/>
          <w:color w:val="000000" w:themeColor="text1"/>
          <w:sz w:val="24"/>
          <w:szCs w:val="24"/>
        </w:rPr>
      </w:pPr>
      <w:r w:rsidRPr="00EB2081">
        <w:rPr>
          <w:rFonts w:ascii="仿宋_GB2312" w:eastAsia="仿宋_GB2312" w:hAnsi="Times New Roman" w:hint="eastAsia"/>
          <w:color w:val="000000" w:themeColor="text1"/>
          <w:sz w:val="24"/>
          <w:szCs w:val="24"/>
        </w:rPr>
        <w:t>传输线路的共建共享规划应充分考虑各方的网络、业务安全、发展容量和维护等级因素。</w:t>
      </w:r>
    </w:p>
    <w:p w14:paraId="47DD8E3D" w14:textId="77777777" w:rsidR="001213A6" w:rsidRPr="00EB2081" w:rsidRDefault="0061631D">
      <w:pPr>
        <w:pStyle w:val="2"/>
        <w:numPr>
          <w:ilvl w:val="0"/>
          <w:numId w:val="3"/>
        </w:numPr>
        <w:spacing w:beforeLines="100" w:before="312" w:afterLines="50" w:after="156" w:line="360" w:lineRule="auto"/>
        <w:jc w:val="center"/>
        <w:rPr>
          <w:rFonts w:ascii="仿宋_GB2312" w:eastAsia="仿宋_GB2312" w:hAnsi="宋体"/>
          <w:bCs w:val="0"/>
          <w:color w:val="000000" w:themeColor="text1"/>
          <w:sz w:val="28"/>
          <w:szCs w:val="24"/>
        </w:rPr>
      </w:pP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燃气</w:t>
      </w:r>
      <w:r w:rsidRPr="00EB2081">
        <w:rPr>
          <w:rFonts w:ascii="仿宋_GB2312" w:eastAsia="仿宋_GB2312" w:hAnsi="宋体" w:hint="eastAsia"/>
          <w:bCs w:val="0"/>
          <w:color w:val="000000" w:themeColor="text1"/>
          <w:sz w:val="28"/>
          <w:szCs w:val="24"/>
        </w:rPr>
        <w:t>工程规划</w:t>
      </w:r>
    </w:p>
    <w:p w14:paraId="19A68A09"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 w:eastAsia="仿宋" w:hAnsi="仿宋" w:cs="仿宋"/>
          <w:b/>
          <w:color w:val="000000" w:themeColor="text1"/>
        </w:rPr>
      </w:pPr>
      <w:r w:rsidRPr="00EB2081">
        <w:rPr>
          <w:rFonts w:ascii="仿宋" w:eastAsia="仿宋" w:hAnsi="仿宋" w:cs="仿宋"/>
          <w:b/>
          <w:color w:val="000000" w:themeColor="text1"/>
        </w:rPr>
        <w:t>燃气工程规划</w:t>
      </w:r>
    </w:p>
    <w:p w14:paraId="250A46E0" w14:textId="77777777" w:rsidR="001213A6" w:rsidRPr="00EB2081" w:rsidRDefault="0061631D" w:rsidP="00EB2081">
      <w:pPr>
        <w:numPr>
          <w:ilvl w:val="255"/>
          <w:numId w:val="0"/>
        </w:numPr>
        <w:spacing w:beforeLines="100" w:before="312" w:afterLines="50" w:after="156" w:line="360" w:lineRule="auto"/>
        <w:ind w:firstLineChars="200" w:firstLine="480"/>
        <w:rPr>
          <w:rFonts w:ascii="仿宋_GB2312" w:eastAsia="仿宋_GB2312" w:hAnsi="Times New Roman"/>
          <w:bCs/>
          <w:color w:val="000000" w:themeColor="text1"/>
          <w:sz w:val="24"/>
          <w:szCs w:val="24"/>
        </w:rPr>
      </w:pPr>
      <w:r w:rsidRPr="00EB2081">
        <w:rPr>
          <w:rFonts w:ascii="仿宋_GB2312" w:eastAsia="仿宋_GB2312" w:hAnsi="Times New Roman" w:hint="eastAsia"/>
          <w:color w:val="000000" w:themeColor="text1"/>
          <w:sz w:val="24"/>
          <w:szCs w:val="24"/>
        </w:rPr>
        <w:t>规划燃气气源为天然气，</w:t>
      </w:r>
      <w:r w:rsidRPr="00EB2081">
        <w:rPr>
          <w:rFonts w:ascii="仿宋_GB2312" w:eastAsia="仿宋_GB2312" w:hAnsi="Times New Roman" w:hint="eastAsia"/>
          <w:color w:val="000000" w:themeColor="text1"/>
          <w:sz w:val="24"/>
          <w:szCs w:val="24"/>
        </w:rPr>
        <w:t>预留燃气支管</w:t>
      </w:r>
      <w:r w:rsidRPr="00EB2081">
        <w:rPr>
          <w:rFonts w:ascii="仿宋_GB2312" w:eastAsia="仿宋_GB2312" w:hAnsi="Times New Roman"/>
          <w:color w:val="000000" w:themeColor="text1"/>
          <w:sz w:val="24"/>
          <w:szCs w:val="24"/>
        </w:rPr>
        <w:t>接入周边城镇</w:t>
      </w:r>
      <w:r w:rsidRPr="00EB2081">
        <w:rPr>
          <w:rFonts w:ascii="仿宋_GB2312" w:eastAsia="仿宋_GB2312" w:hAnsi="Times New Roman" w:hint="eastAsia"/>
          <w:color w:val="000000" w:themeColor="text1"/>
          <w:sz w:val="24"/>
          <w:szCs w:val="24"/>
        </w:rPr>
        <w:t>燃气</w:t>
      </w:r>
      <w:r w:rsidRPr="00EB2081">
        <w:rPr>
          <w:rFonts w:ascii="仿宋_GB2312" w:eastAsia="仿宋_GB2312" w:hAnsi="Times New Roman"/>
          <w:color w:val="000000" w:themeColor="text1"/>
          <w:sz w:val="24"/>
          <w:szCs w:val="24"/>
        </w:rPr>
        <w:t>管网</w:t>
      </w:r>
      <w:r w:rsidRPr="00EB2081">
        <w:rPr>
          <w:rFonts w:ascii="仿宋_GB2312" w:eastAsia="仿宋_GB2312" w:hAnsi="Times New Roman" w:hint="eastAsia"/>
          <w:color w:val="000000" w:themeColor="text1"/>
          <w:sz w:val="24"/>
          <w:szCs w:val="24"/>
        </w:rPr>
        <w:t>。</w:t>
      </w:r>
    </w:p>
    <w:p w14:paraId="164DBD6B" w14:textId="77777777" w:rsidR="001213A6" w:rsidRPr="00EB2081" w:rsidRDefault="0061631D">
      <w:pPr>
        <w:pStyle w:val="2"/>
        <w:numPr>
          <w:ilvl w:val="0"/>
          <w:numId w:val="3"/>
        </w:numPr>
        <w:spacing w:beforeLines="100" w:before="312" w:afterLines="50" w:after="156" w:line="360" w:lineRule="auto"/>
        <w:jc w:val="center"/>
        <w:rPr>
          <w:rFonts w:ascii="仿宋_GB2312" w:eastAsia="仿宋_GB2312" w:hAnsi="宋体"/>
          <w:bCs w:val="0"/>
          <w:color w:val="000000" w:themeColor="text1"/>
          <w:sz w:val="28"/>
          <w:szCs w:val="24"/>
        </w:rPr>
      </w:pPr>
      <w:r w:rsidRPr="00EB2081">
        <w:rPr>
          <w:rFonts w:ascii="仿宋_GB2312" w:eastAsia="仿宋_GB2312" w:hAnsi="宋体" w:hint="eastAsia"/>
          <w:bCs w:val="0"/>
          <w:color w:val="000000" w:themeColor="text1"/>
          <w:sz w:val="28"/>
          <w:szCs w:val="24"/>
        </w:rPr>
        <w:t xml:space="preserve"> </w:t>
      </w:r>
      <w:r w:rsidRPr="00EB2081">
        <w:rPr>
          <w:rFonts w:ascii="仿宋_GB2312" w:eastAsia="仿宋_GB2312" w:hAnsi="宋体" w:hint="eastAsia"/>
          <w:bCs w:val="0"/>
          <w:color w:val="000000" w:themeColor="text1"/>
          <w:sz w:val="28"/>
          <w:szCs w:val="24"/>
        </w:rPr>
        <w:t>管线综合</w:t>
      </w:r>
      <w:r w:rsidRPr="00EB2081">
        <w:rPr>
          <w:rFonts w:ascii="仿宋_GB2312" w:eastAsia="仿宋_GB2312" w:hAnsi="宋体" w:hint="eastAsia"/>
          <w:bCs w:val="0"/>
          <w:color w:val="000000" w:themeColor="text1"/>
          <w:sz w:val="28"/>
          <w:szCs w:val="24"/>
        </w:rPr>
        <w:t>规划</w:t>
      </w:r>
    </w:p>
    <w:p w14:paraId="3F6874A2"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 w:eastAsia="仿宋" w:hAnsi="仿宋" w:cs="仿宋"/>
          <w:b/>
          <w:color w:val="000000" w:themeColor="text1"/>
        </w:rPr>
      </w:pPr>
      <w:r w:rsidRPr="00EB2081">
        <w:rPr>
          <w:rFonts w:ascii="仿宋" w:eastAsia="仿宋" w:hAnsi="仿宋" w:cs="仿宋" w:hint="eastAsia"/>
          <w:b/>
          <w:color w:val="000000" w:themeColor="text1"/>
        </w:rPr>
        <w:t>管线综合规划</w:t>
      </w:r>
    </w:p>
    <w:p w14:paraId="254F3EA0" w14:textId="77777777" w:rsidR="001213A6" w:rsidRPr="00EB2081" w:rsidRDefault="0061631D">
      <w:pPr>
        <w:spacing w:line="360" w:lineRule="auto"/>
        <w:ind w:firstLineChars="200" w:firstLine="480"/>
        <w:rPr>
          <w:rFonts w:ascii="仿宋" w:eastAsia="仿宋" w:hAnsi="仿宋" w:cs="仿宋"/>
          <w:color w:val="000000" w:themeColor="text1"/>
          <w:sz w:val="24"/>
          <w:szCs w:val="24"/>
        </w:rPr>
      </w:pPr>
      <w:r w:rsidRPr="00EB2081">
        <w:rPr>
          <w:rFonts w:ascii="仿宋" w:eastAsia="仿宋" w:hAnsi="仿宋" w:cs="仿宋" w:hint="eastAsia"/>
          <w:color w:val="000000" w:themeColor="text1"/>
          <w:sz w:val="24"/>
          <w:szCs w:val="24"/>
        </w:rPr>
        <w:t>市政管线建设应与道路施工同步实施。市政管线平面布置必须具备独立的空间与必要的平行间距，避免重叠敷设，以保证管线施工时不影响其它管线及现状管线的安全。各种管线之间要有足够的垂直距离，确保地下管线走向的通畅。</w:t>
      </w:r>
    </w:p>
    <w:p w14:paraId="6C223672" w14:textId="77777777" w:rsidR="001213A6" w:rsidRPr="00EB2081" w:rsidRDefault="001213A6">
      <w:pPr>
        <w:spacing w:line="360" w:lineRule="auto"/>
        <w:ind w:firstLineChars="200" w:firstLine="480"/>
        <w:rPr>
          <w:rFonts w:ascii="仿宋_GB2312" w:eastAsia="仿宋_GB2312" w:hAnsi="Times New Roman"/>
          <w:color w:val="000000" w:themeColor="text1"/>
          <w:sz w:val="24"/>
          <w:szCs w:val="24"/>
        </w:rPr>
      </w:pPr>
    </w:p>
    <w:p w14:paraId="778FA7B3" w14:textId="77777777" w:rsidR="001213A6" w:rsidRPr="00EB2081" w:rsidRDefault="0061631D">
      <w:r w:rsidRPr="00EB2081">
        <w:br w:type="page"/>
      </w:r>
    </w:p>
    <w:p w14:paraId="5D217AA2" w14:textId="10EA6644" w:rsidR="001213A6" w:rsidRPr="00EB2081" w:rsidRDefault="0061631D">
      <w:pPr>
        <w:pStyle w:val="1"/>
        <w:spacing w:before="120" w:after="480" w:line="360" w:lineRule="auto"/>
        <w:jc w:val="center"/>
        <w:rPr>
          <w:rFonts w:ascii="仿宋_GB2312" w:eastAsia="仿宋_GB2312" w:hAnsi="Times New Roman"/>
          <w:sz w:val="32"/>
          <w:szCs w:val="32"/>
        </w:rPr>
      </w:pPr>
      <w:bookmarkStart w:id="20" w:name="_Toc23847"/>
      <w:bookmarkStart w:id="21" w:name="_Toc14530"/>
      <w:bookmarkStart w:id="22" w:name="_Toc30052"/>
      <w:r w:rsidRPr="00EB2081">
        <w:rPr>
          <w:rFonts w:ascii="仿宋_GB2312" w:eastAsia="仿宋_GB2312" w:hAnsi="Times New Roman" w:hint="eastAsia"/>
          <w:sz w:val="32"/>
          <w:szCs w:val="32"/>
        </w:rPr>
        <w:t>第</w:t>
      </w:r>
      <w:r w:rsidRPr="00EB2081">
        <w:rPr>
          <w:rFonts w:ascii="仿宋_GB2312" w:eastAsia="仿宋_GB2312" w:hAnsi="Times New Roman" w:hint="eastAsia"/>
          <w:sz w:val="32"/>
          <w:szCs w:val="32"/>
          <w:lang w:val="en-US"/>
        </w:rPr>
        <w:t>七</w:t>
      </w:r>
      <w:r w:rsidRPr="00EB2081">
        <w:rPr>
          <w:rFonts w:ascii="仿宋_GB2312" w:eastAsia="仿宋_GB2312" w:hAnsi="Times New Roman" w:hint="eastAsia"/>
          <w:sz w:val="32"/>
          <w:szCs w:val="32"/>
        </w:rPr>
        <w:t>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lang w:val="en-US"/>
        </w:rPr>
        <w:t xml:space="preserve"> </w:t>
      </w:r>
      <w:r w:rsidRPr="00EB2081">
        <w:rPr>
          <w:rFonts w:ascii="仿宋_GB2312" w:eastAsia="仿宋_GB2312" w:hAnsi="Times New Roman" w:hint="eastAsia"/>
          <w:sz w:val="32"/>
          <w:szCs w:val="32"/>
        </w:rPr>
        <w:t>综合防灾规划</w:t>
      </w:r>
      <w:bookmarkEnd w:id="20"/>
      <w:bookmarkEnd w:id="21"/>
      <w:bookmarkEnd w:id="22"/>
    </w:p>
    <w:p w14:paraId="686A7563"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规划原则</w:t>
      </w:r>
    </w:p>
    <w:p w14:paraId="57263D51"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按照“平战结合、平灾结合、预防为主、措施有效”的原则，既考虑工程性措施、非工程性对策，又充分考虑灾前防灾、灾时与灾后减灾措施。</w:t>
      </w:r>
    </w:p>
    <w:p w14:paraId="710B2AE8" w14:textId="77777777" w:rsidR="001213A6" w:rsidRPr="00EB2081" w:rsidRDefault="0061631D">
      <w:pPr>
        <w:pStyle w:val="32205"/>
        <w:widowControl w:val="0"/>
        <w:numPr>
          <w:ilvl w:val="0"/>
          <w:numId w:val="1"/>
        </w:numPr>
        <w:tabs>
          <w:tab w:val="left" w:pos="0"/>
        </w:tabs>
        <w:spacing w:beforeLines="50" w:before="156" w:afterLines="0"/>
        <w:ind w:left="0" w:firstLine="0"/>
        <w:rPr>
          <w:rFonts w:ascii="仿宋_GB2312" w:eastAsia="仿宋_GB2312" w:cs="Times New Roman"/>
          <w:b/>
        </w:rPr>
      </w:pPr>
      <w:r w:rsidRPr="00EB2081">
        <w:rPr>
          <w:rFonts w:ascii="仿宋_GB2312" w:eastAsia="仿宋_GB2312" w:cs="Times New Roman" w:hint="eastAsia"/>
          <w:b/>
        </w:rPr>
        <w:t>防震减灾规划</w:t>
      </w:r>
    </w:p>
    <w:p w14:paraId="547A085B"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1</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设防标准</w:t>
      </w:r>
    </w:p>
    <w:p w14:paraId="689F717C" w14:textId="29DD9203"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《建筑抗震设计规范》（</w:t>
      </w:r>
      <w:r w:rsidRPr="00EB2081">
        <w:rPr>
          <w:rFonts w:ascii="仿宋_GB2312" w:eastAsia="仿宋_GB2312" w:hAnsi="Times New Roman" w:hint="eastAsia"/>
          <w:sz w:val="24"/>
          <w:szCs w:val="24"/>
        </w:rPr>
        <w:t>GB50011-2010</w:t>
      </w:r>
      <w:r w:rsidRPr="00EB2081">
        <w:rPr>
          <w:rFonts w:ascii="仿宋_GB2312" w:eastAsia="仿宋_GB2312" w:hAnsi="Times New Roman" w:hint="eastAsia"/>
          <w:sz w:val="24"/>
          <w:szCs w:val="24"/>
        </w:rPr>
        <w:t>）把潮安区划为地震基本烈度</w:t>
      </w:r>
      <w:r w:rsidRPr="00EB2081">
        <w:rPr>
          <w:rFonts w:ascii="仿宋" w:eastAsia="仿宋" w:hAnsi="仿宋" w:cs="仿宋" w:hint="eastAsia"/>
          <w:sz w:val="24"/>
          <w:szCs w:val="24"/>
        </w:rPr>
        <w:t>Ⅷ</w:t>
      </w:r>
      <w:r w:rsidRPr="00EB2081">
        <w:rPr>
          <w:rFonts w:ascii="仿宋_GB2312" w:eastAsia="仿宋_GB2312" w:hAnsi="Times New Roman" w:hint="eastAsia"/>
          <w:sz w:val="24"/>
          <w:szCs w:val="24"/>
        </w:rPr>
        <w:t>度区，设计基本地震加速度值为</w:t>
      </w:r>
      <w:r w:rsidRPr="00EB2081">
        <w:rPr>
          <w:rFonts w:ascii="仿宋_GB2312" w:eastAsia="仿宋_GB2312" w:hAnsi="Times New Roman" w:hint="eastAsia"/>
          <w:sz w:val="24"/>
          <w:szCs w:val="24"/>
        </w:rPr>
        <w:t>0.20g</w:t>
      </w:r>
      <w:r w:rsidRPr="00EB2081">
        <w:rPr>
          <w:rFonts w:ascii="仿宋_GB2312" w:eastAsia="仿宋_GB2312" w:hAnsi="Times New Roman" w:hint="eastAsia"/>
          <w:sz w:val="24"/>
          <w:szCs w:val="24"/>
        </w:rPr>
        <w:t>。规划期内，本</w:t>
      </w:r>
      <w:r w:rsidRPr="00EB2081">
        <w:rPr>
          <w:rFonts w:ascii="仿宋_GB2312" w:eastAsia="仿宋_GB2312" w:hAnsi="Times New Roman" w:hint="eastAsia"/>
          <w:sz w:val="24"/>
          <w:szCs w:val="24"/>
        </w:rPr>
        <w:t>规划区</w:t>
      </w:r>
      <w:r w:rsidRPr="00EB2081">
        <w:rPr>
          <w:rFonts w:ascii="仿宋_GB2312" w:eastAsia="仿宋_GB2312" w:hAnsi="Times New Roman" w:hint="eastAsia"/>
          <w:sz w:val="24"/>
          <w:szCs w:val="24"/>
        </w:rPr>
        <w:t>按抗震设防烈度</w:t>
      </w:r>
      <w:r w:rsidRPr="00EB2081">
        <w:rPr>
          <w:rFonts w:ascii="仿宋" w:eastAsia="仿宋" w:hAnsi="仿宋" w:cs="仿宋" w:hint="eastAsia"/>
          <w:sz w:val="24"/>
          <w:szCs w:val="24"/>
        </w:rPr>
        <w:t>Ⅷ</w:t>
      </w:r>
      <w:r w:rsidRPr="00EB2081">
        <w:rPr>
          <w:rFonts w:ascii="仿宋_GB2312" w:eastAsia="仿宋_GB2312" w:hAnsi="Times New Roman" w:hint="eastAsia"/>
          <w:sz w:val="24"/>
          <w:szCs w:val="24"/>
        </w:rPr>
        <w:t>度设防</w:t>
      </w:r>
      <w:r w:rsidRPr="00EB2081">
        <w:rPr>
          <w:rFonts w:ascii="仿宋_GB2312" w:eastAsia="仿宋_GB2312" w:hAnsi="Times New Roman" w:hint="eastAsia"/>
          <w:sz w:val="24"/>
          <w:szCs w:val="24"/>
        </w:rPr>
        <w:t>。</w:t>
      </w:r>
    </w:p>
    <w:p w14:paraId="47D18780"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2</w:t>
      </w:r>
      <w:r w:rsidRPr="00EB2081">
        <w:rPr>
          <w:rFonts w:ascii="仿宋_GB2312" w:eastAsia="仿宋_GB2312" w:hAnsi="Times New Roman" w:hint="eastAsia"/>
          <w:sz w:val="24"/>
          <w:szCs w:val="24"/>
        </w:rPr>
        <w:t>）防震抗震措施</w:t>
      </w:r>
    </w:p>
    <w:p w14:paraId="4C48111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根据建筑的具体防震抗震要求，公共建筑、楼房住宅、工业厂房要采取有效措施，尽量采用桩基础框架结构，以提高抗震能力；重要的建设工程要做好地震预防评价工作。结合新建或改建建筑留出空旷疏散用地。</w:t>
      </w:r>
    </w:p>
    <w:p w14:paraId="03C48629"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防洪、排涝</w:t>
      </w:r>
      <w:r w:rsidRPr="00EB2081">
        <w:rPr>
          <w:rFonts w:ascii="仿宋_GB2312" w:eastAsia="仿宋_GB2312" w:cs="Times New Roman" w:hint="eastAsia"/>
          <w:b/>
        </w:rPr>
        <w:t>规划</w:t>
      </w:r>
    </w:p>
    <w:p w14:paraId="255B8E7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1</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防洪与排涝标准</w:t>
      </w:r>
    </w:p>
    <w:p w14:paraId="44752E3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规划要求防患于未然，做好各种防范措施，尽量把自然灾害造成的损失减少到最低限度。规划片区建设按</w:t>
      </w:r>
      <w:r w:rsidRPr="00EB2081">
        <w:rPr>
          <w:rFonts w:ascii="仿宋_GB2312" w:eastAsia="仿宋_GB2312" w:hAnsi="Times New Roman" w:hint="eastAsia"/>
          <w:sz w:val="24"/>
          <w:szCs w:val="24"/>
        </w:rPr>
        <w:t>30</w:t>
      </w:r>
      <w:r w:rsidRPr="00EB2081">
        <w:rPr>
          <w:rFonts w:ascii="仿宋_GB2312" w:eastAsia="仿宋_GB2312" w:hAnsi="Times New Roman" w:hint="eastAsia"/>
          <w:sz w:val="24"/>
          <w:szCs w:val="24"/>
        </w:rPr>
        <w:t>年一遇洪水标准设防。</w:t>
      </w:r>
    </w:p>
    <w:p w14:paraId="5E7ADCA7" w14:textId="602F4506"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排涝工程建设是基础设施建设的重要组成部分，主要设施是排水管网，因此排水管网必须完善。治涝标准按省定的涝区</w:t>
      </w:r>
      <w:r w:rsidRPr="00EB2081">
        <w:rPr>
          <w:rFonts w:ascii="仿宋_GB2312" w:eastAsia="仿宋_GB2312" w:hAnsi="Times New Roman" w:hint="eastAsia"/>
          <w:sz w:val="24"/>
          <w:szCs w:val="24"/>
        </w:rPr>
        <w:t>10</w:t>
      </w:r>
      <w:r w:rsidRPr="00EB2081">
        <w:rPr>
          <w:rFonts w:ascii="仿宋_GB2312" w:eastAsia="仿宋_GB2312" w:hAnsi="Times New Roman" w:hint="eastAsia"/>
          <w:sz w:val="24"/>
          <w:szCs w:val="24"/>
        </w:rPr>
        <w:t>年一遇</w:t>
      </w:r>
      <w:r w:rsidRPr="00EB2081">
        <w:rPr>
          <w:rFonts w:ascii="仿宋_GB2312" w:eastAsia="仿宋_GB2312" w:hAnsi="Times New Roman" w:hint="eastAsia"/>
          <w:sz w:val="24"/>
          <w:szCs w:val="24"/>
        </w:rPr>
        <w:t>24</w:t>
      </w:r>
      <w:r w:rsidRPr="00EB2081">
        <w:rPr>
          <w:rFonts w:ascii="仿宋_GB2312" w:eastAsia="仿宋_GB2312" w:hAnsi="Times New Roman" w:hint="eastAsia"/>
          <w:sz w:val="24"/>
          <w:szCs w:val="24"/>
        </w:rPr>
        <w:t>小时暴雨所产生的径流量</w:t>
      </w:r>
      <w:r w:rsidRPr="00EB2081">
        <w:rPr>
          <w:rFonts w:ascii="仿宋_GB2312" w:eastAsia="仿宋_GB2312" w:hAnsi="Times New Roman" w:hint="eastAsia"/>
          <w:sz w:val="24"/>
          <w:szCs w:val="24"/>
        </w:rPr>
        <w:t>1</w:t>
      </w: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3</w:t>
      </w:r>
      <w:r w:rsidRPr="00EB2081">
        <w:rPr>
          <w:rFonts w:ascii="仿宋_GB2312" w:eastAsia="仿宋_GB2312" w:hAnsi="Times New Roman" w:hint="eastAsia"/>
          <w:sz w:val="24"/>
          <w:szCs w:val="24"/>
        </w:rPr>
        <w:t>天排干至设计水位，工业基地</w:t>
      </w:r>
      <w:r w:rsidRPr="00EB2081">
        <w:rPr>
          <w:rFonts w:ascii="仿宋_GB2312" w:eastAsia="仿宋_GB2312" w:hAnsi="Times New Roman" w:hint="eastAsia"/>
          <w:sz w:val="24"/>
          <w:szCs w:val="24"/>
        </w:rPr>
        <w:t>1</w:t>
      </w:r>
      <w:r w:rsidRPr="00EB2081">
        <w:rPr>
          <w:rFonts w:ascii="仿宋_GB2312" w:eastAsia="仿宋_GB2312" w:hAnsi="Times New Roman" w:hint="eastAsia"/>
          <w:sz w:val="24"/>
          <w:szCs w:val="24"/>
        </w:rPr>
        <w:t>天排干。</w:t>
      </w:r>
    </w:p>
    <w:p w14:paraId="2A6FE95B"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w:t>
      </w:r>
      <w:r w:rsidRPr="00EB2081">
        <w:rPr>
          <w:rFonts w:ascii="仿宋_GB2312" w:eastAsia="仿宋_GB2312" w:hAnsi="Times New Roman" w:hint="eastAsia"/>
          <w:sz w:val="24"/>
          <w:szCs w:val="24"/>
        </w:rPr>
        <w:t>2</w:t>
      </w:r>
      <w:r w:rsidRPr="00EB2081">
        <w:rPr>
          <w:rFonts w:ascii="仿宋_GB2312" w:eastAsia="仿宋_GB2312" w:hAnsi="Times New Roman" w:hint="eastAsia"/>
          <w:sz w:val="24"/>
          <w:szCs w:val="24"/>
        </w:rPr>
        <w:t>）规划措施</w:t>
      </w:r>
    </w:p>
    <w:p w14:paraId="2258171C"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1</w:t>
      </w:r>
      <w:r w:rsidRPr="00EB2081">
        <w:rPr>
          <w:rFonts w:ascii="仿宋_GB2312" w:eastAsia="仿宋_GB2312" w:hAnsi="Times New Roman" w:hint="eastAsia"/>
          <w:sz w:val="24"/>
          <w:szCs w:val="24"/>
        </w:rPr>
        <w:t>）</w:t>
      </w:r>
      <w:r w:rsidRPr="00EB2081">
        <w:rPr>
          <w:rFonts w:ascii="仿宋_GB2312" w:eastAsia="仿宋_GB2312" w:hAnsi="Times New Roman"/>
          <w:sz w:val="24"/>
          <w:szCs w:val="24"/>
        </w:rPr>
        <w:t>工程措施</w:t>
      </w:r>
    </w:p>
    <w:p w14:paraId="287B58DA"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规划期提高防洪排涝能力的重点放在以下三个方面：</w:t>
      </w:r>
    </w:p>
    <w:p w14:paraId="1F0C6835"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①</w:t>
      </w:r>
      <w:r w:rsidRPr="00EB2081">
        <w:rPr>
          <w:rFonts w:ascii="仿宋_GB2312" w:eastAsia="仿宋_GB2312" w:hAnsi="Times New Roman"/>
          <w:sz w:val="24"/>
          <w:szCs w:val="24"/>
        </w:rPr>
        <w:t>加强水土保持工作，严格制止破坏水土的行为，杜绝乱挖乱开采；</w:t>
      </w:r>
    </w:p>
    <w:p w14:paraId="3A0677E5"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②</w:t>
      </w:r>
      <w:r w:rsidRPr="00EB2081">
        <w:rPr>
          <w:rFonts w:ascii="仿宋_GB2312" w:eastAsia="仿宋_GB2312" w:hAnsi="Times New Roman"/>
          <w:sz w:val="24"/>
          <w:szCs w:val="24"/>
        </w:rPr>
        <w:t>充实排涝设施，提高防洪抗险能力。</w:t>
      </w:r>
    </w:p>
    <w:p w14:paraId="25326056"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2</w:t>
      </w:r>
      <w:r w:rsidRPr="00EB2081">
        <w:rPr>
          <w:rFonts w:ascii="仿宋_GB2312" w:eastAsia="仿宋_GB2312" w:hAnsi="Times New Roman" w:hint="eastAsia"/>
          <w:sz w:val="24"/>
          <w:szCs w:val="24"/>
        </w:rPr>
        <w:t>）</w:t>
      </w:r>
      <w:r w:rsidRPr="00EB2081">
        <w:rPr>
          <w:rFonts w:ascii="仿宋_GB2312" w:eastAsia="仿宋_GB2312" w:hAnsi="Times New Roman"/>
          <w:sz w:val="24"/>
          <w:szCs w:val="24"/>
        </w:rPr>
        <w:t>非工程措施</w:t>
      </w:r>
    </w:p>
    <w:p w14:paraId="18A69C69"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①</w:t>
      </w:r>
      <w:r w:rsidRPr="00EB2081">
        <w:rPr>
          <w:rFonts w:ascii="仿宋_GB2312" w:eastAsia="仿宋_GB2312" w:hAnsi="Times New Roman"/>
          <w:sz w:val="24"/>
          <w:szCs w:val="24"/>
        </w:rPr>
        <w:t xml:space="preserve"> </w:t>
      </w:r>
      <w:r w:rsidRPr="00EB2081">
        <w:rPr>
          <w:rFonts w:ascii="仿宋_GB2312" w:eastAsia="仿宋_GB2312" w:hAnsi="Times New Roman"/>
          <w:sz w:val="24"/>
          <w:szCs w:val="24"/>
        </w:rPr>
        <w:t>禁止侵占河道的行为，严禁往河道倾倒垃圾；</w:t>
      </w:r>
    </w:p>
    <w:p w14:paraId="4ACB2177"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②</w:t>
      </w:r>
      <w:r w:rsidRPr="00EB2081">
        <w:rPr>
          <w:rFonts w:ascii="仿宋_GB2312" w:eastAsia="仿宋_GB2312" w:hAnsi="Times New Roman"/>
          <w:sz w:val="24"/>
          <w:szCs w:val="24"/>
        </w:rPr>
        <w:t xml:space="preserve"> </w:t>
      </w:r>
      <w:r w:rsidRPr="00EB2081">
        <w:rPr>
          <w:rFonts w:ascii="仿宋_GB2312" w:eastAsia="仿宋_GB2312" w:hAnsi="Times New Roman"/>
          <w:sz w:val="24"/>
          <w:szCs w:val="24"/>
        </w:rPr>
        <w:t>落实水利建设资金，重视水利建设；</w:t>
      </w:r>
    </w:p>
    <w:p w14:paraId="6DCFAA58"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③</w:t>
      </w:r>
      <w:r w:rsidRPr="00EB2081">
        <w:rPr>
          <w:rFonts w:ascii="仿宋_GB2312" w:eastAsia="仿宋_GB2312" w:hAnsi="Times New Roman" w:hint="eastAsia"/>
          <w:sz w:val="24"/>
          <w:szCs w:val="24"/>
        </w:rPr>
        <w:t xml:space="preserve"> </w:t>
      </w:r>
      <w:r w:rsidRPr="00EB2081">
        <w:rPr>
          <w:rFonts w:ascii="仿宋_GB2312" w:eastAsia="仿宋_GB2312" w:hAnsi="Times New Roman"/>
          <w:sz w:val="24"/>
          <w:szCs w:val="24"/>
        </w:rPr>
        <w:t>加强宣传教育，提高全民防险意识。</w:t>
      </w:r>
    </w:p>
    <w:p w14:paraId="52C6E32F"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消防</w:t>
      </w:r>
      <w:r w:rsidRPr="00EB2081">
        <w:rPr>
          <w:rFonts w:ascii="仿宋_GB2312" w:eastAsia="仿宋_GB2312" w:cs="Times New Roman" w:hint="eastAsia"/>
          <w:b/>
        </w:rPr>
        <w:t>规划</w:t>
      </w:r>
    </w:p>
    <w:p w14:paraId="33066D99" w14:textId="77777777"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规划区内</w:t>
      </w:r>
      <w:r w:rsidRPr="00EB2081">
        <w:rPr>
          <w:rFonts w:ascii="仿宋_GB2312" w:eastAsia="仿宋_GB2312" w:hAnsi="Times New Roman" w:hint="eastAsia"/>
          <w:sz w:val="24"/>
          <w:szCs w:val="24"/>
        </w:rPr>
        <w:t>严格执行“预防为主、防消结合”的消防工作方针和“以人为本、科学实用、技术先进、经济合理”原则，应从火灾预防、灭火救援等方面满足建设发展的安全需要。</w:t>
      </w:r>
    </w:p>
    <w:p w14:paraId="18A75329" w14:textId="77777777" w:rsidR="001213A6" w:rsidRPr="00EB2081" w:rsidRDefault="0061631D">
      <w:pPr>
        <w:numPr>
          <w:ilvl w:val="0"/>
          <w:numId w:val="4"/>
        </w:num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消防供水</w:t>
      </w:r>
    </w:p>
    <w:p w14:paraId="662E17CB" w14:textId="580D019E"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消防供水必须采用环状供水，形成主、干环网，在供水规划中，应保证总用水量的</w:t>
      </w:r>
      <w:r w:rsidRPr="00EB2081">
        <w:rPr>
          <w:rFonts w:ascii="仿宋_GB2312" w:eastAsia="仿宋_GB2312" w:hAnsi="Times New Roman"/>
          <w:sz w:val="24"/>
          <w:szCs w:val="24"/>
        </w:rPr>
        <w:t>5</w:t>
      </w:r>
      <w:r w:rsidRPr="00EB2081">
        <w:rPr>
          <w:rFonts w:ascii="仿宋_GB2312" w:eastAsia="仿宋_GB2312" w:hAnsi="Times New Roman"/>
          <w:sz w:val="24"/>
          <w:szCs w:val="24"/>
        </w:rPr>
        <w:t>％为消防用水。室外消防用水采用低压制消火栓形式，消防给水管径不小于</w:t>
      </w:r>
      <w:r w:rsidRPr="00EB2081">
        <w:rPr>
          <w:rFonts w:ascii="仿宋_GB2312" w:eastAsia="仿宋_GB2312" w:hAnsi="Times New Roman"/>
          <w:sz w:val="24"/>
          <w:szCs w:val="24"/>
        </w:rPr>
        <w:t>100</w:t>
      </w:r>
      <w:r w:rsidRPr="00EB2081">
        <w:rPr>
          <w:rFonts w:ascii="仿宋_GB2312" w:eastAsia="仿宋_GB2312" w:hAnsi="Times New Roman"/>
          <w:sz w:val="24"/>
          <w:szCs w:val="24"/>
        </w:rPr>
        <w:t>毫米，消火栓沿规划道路、尽量靠近道路交叉路口布设，布置在主要道路上的消火栓间距不超过</w:t>
      </w:r>
      <w:r w:rsidRPr="00EB2081">
        <w:rPr>
          <w:rFonts w:ascii="仿宋_GB2312" w:eastAsia="仿宋_GB2312" w:hAnsi="Times New Roman"/>
          <w:sz w:val="24"/>
          <w:szCs w:val="24"/>
        </w:rPr>
        <w:t>120</w:t>
      </w:r>
      <w:r w:rsidRPr="00EB2081">
        <w:rPr>
          <w:rFonts w:ascii="仿宋_GB2312" w:eastAsia="仿宋_GB2312" w:hAnsi="Times New Roman"/>
          <w:sz w:val="24"/>
          <w:szCs w:val="24"/>
        </w:rPr>
        <w:t>米。</w:t>
      </w:r>
    </w:p>
    <w:p w14:paraId="1153C707" w14:textId="77777777" w:rsidR="001213A6" w:rsidRPr="00EB2081" w:rsidRDefault="0061631D">
      <w:pPr>
        <w:numPr>
          <w:ilvl w:val="0"/>
          <w:numId w:val="4"/>
        </w:num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消防通道</w:t>
      </w:r>
    </w:p>
    <w:p w14:paraId="560709D2" w14:textId="57581734"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规划区内的道路设计，必须考虑消防方面的要求，当建筑物沿街部分长度超过</w:t>
      </w:r>
      <w:r w:rsidRPr="00EB2081">
        <w:rPr>
          <w:rFonts w:ascii="仿宋_GB2312" w:eastAsia="仿宋_GB2312" w:hAnsi="Times New Roman" w:hint="eastAsia"/>
          <w:sz w:val="24"/>
          <w:szCs w:val="24"/>
        </w:rPr>
        <w:t>150</w:t>
      </w:r>
      <w:r w:rsidRPr="00EB2081">
        <w:rPr>
          <w:rFonts w:ascii="仿宋_GB2312" w:eastAsia="仿宋_GB2312" w:hAnsi="Times New Roman" w:hint="eastAsia"/>
          <w:sz w:val="24"/>
          <w:szCs w:val="24"/>
        </w:rPr>
        <w:t>米或者总长度超过</w:t>
      </w:r>
      <w:r w:rsidRPr="00EB2081">
        <w:rPr>
          <w:rFonts w:ascii="仿宋_GB2312" w:eastAsia="仿宋_GB2312" w:hAnsi="Times New Roman" w:hint="eastAsia"/>
          <w:sz w:val="24"/>
          <w:szCs w:val="24"/>
        </w:rPr>
        <w:t>220</w:t>
      </w:r>
      <w:r w:rsidRPr="00EB2081">
        <w:rPr>
          <w:rFonts w:ascii="仿宋_GB2312" w:eastAsia="仿宋_GB2312" w:hAnsi="Times New Roman" w:hint="eastAsia"/>
          <w:sz w:val="24"/>
          <w:szCs w:val="24"/>
        </w:rPr>
        <w:t>米时，应设穿过建筑物的消防车道；沿街建筑物应设连接街道和内院的通道，其间距不大</w:t>
      </w:r>
      <w:r w:rsidRPr="00EB2081">
        <w:rPr>
          <w:rFonts w:ascii="仿宋_GB2312" w:eastAsia="仿宋_GB2312" w:hAnsi="Times New Roman" w:hint="eastAsia"/>
          <w:sz w:val="24"/>
          <w:szCs w:val="24"/>
        </w:rPr>
        <w:t>33</w:t>
      </w:r>
      <w:r w:rsidRPr="00EB2081">
        <w:rPr>
          <w:rFonts w:ascii="仿宋_GB2312" w:eastAsia="仿宋_GB2312" w:hAnsi="Times New Roman" w:hint="eastAsia"/>
          <w:sz w:val="24"/>
          <w:szCs w:val="24"/>
        </w:rPr>
        <w:t>于</w:t>
      </w:r>
      <w:r w:rsidRPr="00EB2081">
        <w:rPr>
          <w:rFonts w:ascii="仿宋_GB2312" w:eastAsia="仿宋_GB2312" w:hAnsi="Times New Roman" w:hint="eastAsia"/>
          <w:sz w:val="24"/>
          <w:szCs w:val="24"/>
        </w:rPr>
        <w:t>80</w:t>
      </w:r>
      <w:r w:rsidRPr="00EB2081">
        <w:rPr>
          <w:rFonts w:ascii="仿宋_GB2312" w:eastAsia="仿宋_GB2312" w:hAnsi="Times New Roman" w:hint="eastAsia"/>
          <w:sz w:val="24"/>
          <w:szCs w:val="24"/>
        </w:rPr>
        <w:t>米（可结合楼梯间设置）；建筑物开设的消防车道、净高与净宽均应大于或等于</w:t>
      </w:r>
      <w:r w:rsidRPr="00EB2081">
        <w:rPr>
          <w:rFonts w:ascii="仿宋_GB2312" w:eastAsia="仿宋_GB2312" w:hAnsi="Times New Roman" w:hint="eastAsia"/>
          <w:sz w:val="24"/>
          <w:szCs w:val="24"/>
        </w:rPr>
        <w:t>4</w:t>
      </w:r>
      <w:r w:rsidRPr="00EB2081">
        <w:rPr>
          <w:rFonts w:ascii="仿宋_GB2312" w:eastAsia="仿宋_GB2312" w:hAnsi="Times New Roman" w:hint="eastAsia"/>
          <w:sz w:val="24"/>
          <w:szCs w:val="24"/>
        </w:rPr>
        <w:t>米；消防道路宽度应大于</w:t>
      </w:r>
      <w:r w:rsidRPr="00EB2081">
        <w:rPr>
          <w:rFonts w:ascii="仿宋_GB2312" w:eastAsia="仿宋_GB2312" w:hAnsi="Times New Roman" w:hint="eastAsia"/>
          <w:sz w:val="24"/>
          <w:szCs w:val="24"/>
        </w:rPr>
        <w:t>4</w:t>
      </w:r>
      <w:r w:rsidRPr="00EB2081">
        <w:rPr>
          <w:rFonts w:ascii="仿宋_GB2312" w:eastAsia="仿宋_GB2312" w:hAnsi="Times New Roman" w:hint="eastAsia"/>
          <w:sz w:val="24"/>
          <w:szCs w:val="24"/>
        </w:rPr>
        <w:t>米，净空高度不应小于</w:t>
      </w:r>
      <w:r w:rsidRPr="00EB2081">
        <w:rPr>
          <w:rFonts w:ascii="仿宋_GB2312" w:eastAsia="仿宋_GB2312" w:hAnsi="Times New Roman" w:hint="eastAsia"/>
          <w:sz w:val="24"/>
          <w:szCs w:val="24"/>
        </w:rPr>
        <w:t>4</w:t>
      </w:r>
      <w:r w:rsidRPr="00EB2081">
        <w:rPr>
          <w:rFonts w:ascii="仿宋_GB2312" w:eastAsia="仿宋_GB2312" w:hAnsi="Times New Roman" w:hint="eastAsia"/>
          <w:sz w:val="24"/>
          <w:szCs w:val="24"/>
        </w:rPr>
        <w:t>米；</w:t>
      </w:r>
      <w:proofErr w:type="gramStart"/>
      <w:r w:rsidRPr="00EB2081">
        <w:rPr>
          <w:rFonts w:ascii="仿宋_GB2312" w:eastAsia="仿宋_GB2312" w:hAnsi="Times New Roman" w:hint="eastAsia"/>
          <w:sz w:val="24"/>
          <w:szCs w:val="24"/>
        </w:rPr>
        <w:t>尽端式消防</w:t>
      </w:r>
      <w:proofErr w:type="gramEnd"/>
      <w:r w:rsidRPr="00EB2081">
        <w:rPr>
          <w:rFonts w:ascii="仿宋_GB2312" w:eastAsia="仿宋_GB2312" w:hAnsi="Times New Roman" w:hint="eastAsia"/>
          <w:sz w:val="24"/>
          <w:szCs w:val="24"/>
        </w:rPr>
        <w:t>道的回车场尺度应大于等于</w:t>
      </w:r>
      <w:r w:rsidRPr="00EB2081">
        <w:rPr>
          <w:rFonts w:ascii="仿宋_GB2312" w:eastAsia="仿宋_GB2312" w:hAnsi="Times New Roman" w:hint="eastAsia"/>
          <w:sz w:val="24"/>
          <w:szCs w:val="24"/>
        </w:rPr>
        <w:t>18</w:t>
      </w:r>
      <w:r w:rsidRPr="00EB2081">
        <w:rPr>
          <w:rFonts w:ascii="仿宋_GB2312" w:eastAsia="仿宋_GB2312" w:hAnsi="Times New Roman" w:hint="eastAsia"/>
          <w:sz w:val="24"/>
          <w:szCs w:val="24"/>
        </w:rPr>
        <w:t>米×</w:t>
      </w:r>
      <w:r w:rsidRPr="00EB2081">
        <w:rPr>
          <w:rFonts w:ascii="仿宋_GB2312" w:eastAsia="仿宋_GB2312" w:hAnsi="Times New Roman" w:hint="eastAsia"/>
          <w:sz w:val="24"/>
          <w:szCs w:val="24"/>
        </w:rPr>
        <w:t>18</w:t>
      </w:r>
      <w:r w:rsidRPr="00EB2081">
        <w:rPr>
          <w:rFonts w:ascii="仿宋_GB2312" w:eastAsia="仿宋_GB2312" w:hAnsi="Times New Roman" w:hint="eastAsia"/>
          <w:sz w:val="24"/>
          <w:szCs w:val="24"/>
        </w:rPr>
        <w:t>米；高层建筑宜设</w:t>
      </w:r>
      <w:proofErr w:type="gramStart"/>
      <w:r w:rsidRPr="00EB2081">
        <w:rPr>
          <w:rFonts w:ascii="仿宋_GB2312" w:eastAsia="仿宋_GB2312" w:hAnsi="Times New Roman" w:hint="eastAsia"/>
          <w:sz w:val="24"/>
          <w:szCs w:val="24"/>
        </w:rPr>
        <w:t>环形消防</w:t>
      </w:r>
      <w:proofErr w:type="gramEnd"/>
      <w:r w:rsidRPr="00EB2081">
        <w:rPr>
          <w:rFonts w:ascii="仿宋_GB2312" w:eastAsia="仿宋_GB2312" w:hAnsi="Times New Roman" w:hint="eastAsia"/>
          <w:sz w:val="24"/>
          <w:szCs w:val="24"/>
        </w:rPr>
        <w:t>车道或沿两长边设消防车道。</w:t>
      </w:r>
    </w:p>
    <w:p w14:paraId="6710928E" w14:textId="77777777" w:rsidR="001213A6" w:rsidRPr="00EB2081" w:rsidRDefault="0061631D">
      <w:pPr>
        <w:numPr>
          <w:ilvl w:val="0"/>
          <w:numId w:val="4"/>
        </w:num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hint="eastAsia"/>
          <w:sz w:val="24"/>
          <w:szCs w:val="24"/>
        </w:rPr>
        <w:t>消防安全布局</w:t>
      </w:r>
    </w:p>
    <w:p w14:paraId="01D3468E" w14:textId="48565868" w:rsidR="001213A6" w:rsidRPr="00EB2081" w:rsidRDefault="0061631D">
      <w:pPr>
        <w:spacing w:line="360" w:lineRule="auto"/>
        <w:ind w:firstLineChars="200" w:firstLine="480"/>
        <w:rPr>
          <w:rFonts w:ascii="仿宋_GB2312" w:eastAsia="仿宋_GB2312" w:hAnsi="Times New Roman"/>
          <w:sz w:val="24"/>
          <w:szCs w:val="24"/>
        </w:rPr>
      </w:pPr>
      <w:r w:rsidRPr="00EB2081">
        <w:rPr>
          <w:rFonts w:ascii="仿宋_GB2312" w:eastAsia="仿宋_GB2312" w:hAnsi="Times New Roman"/>
          <w:sz w:val="24"/>
          <w:szCs w:val="24"/>
        </w:rPr>
        <w:t>建筑防火间距应严格按《建筑设计防火规范》（</w:t>
      </w:r>
      <w:r w:rsidRPr="00EB2081">
        <w:rPr>
          <w:rFonts w:ascii="仿宋_GB2312" w:eastAsia="仿宋_GB2312" w:hAnsi="Times New Roman"/>
          <w:sz w:val="24"/>
          <w:szCs w:val="24"/>
        </w:rPr>
        <w:t>GB 50016-2014</w:t>
      </w:r>
      <w:r w:rsidRPr="00EB2081">
        <w:rPr>
          <w:rFonts w:ascii="仿宋_GB2312" w:eastAsia="仿宋_GB2312" w:hAnsi="Times New Roman"/>
          <w:sz w:val="24"/>
          <w:szCs w:val="24"/>
        </w:rPr>
        <w:t>）中的具体要求来执行；建筑物、建筑构筑物以一、二级耐火等级为主，控制三级建筑，禁止四级建筑，不准易燃简易搭盖；消防设施配备应与具体建设行为相同步，并同时验收；新建大楼必须按规定设置消防箱，完善室内场所、附属设施的自防、自救能力；高层建筑的周围，应设</w:t>
      </w:r>
      <w:proofErr w:type="gramStart"/>
      <w:r w:rsidRPr="00EB2081">
        <w:rPr>
          <w:rFonts w:ascii="仿宋_GB2312" w:eastAsia="仿宋_GB2312" w:hAnsi="Times New Roman"/>
          <w:sz w:val="24"/>
          <w:szCs w:val="24"/>
        </w:rPr>
        <w:t>环形消防</w:t>
      </w:r>
      <w:proofErr w:type="gramEnd"/>
      <w:r w:rsidRPr="00EB2081">
        <w:rPr>
          <w:rFonts w:ascii="仿宋_GB2312" w:eastAsia="仿宋_GB2312" w:hAnsi="Times New Roman"/>
          <w:sz w:val="24"/>
          <w:szCs w:val="24"/>
        </w:rPr>
        <w:t>车道。当设环形车道有困难时，可沿高层建筑的两个长边设置消防车道，当建筑的沿街长度超过</w:t>
      </w:r>
      <w:r w:rsidRPr="00EB2081">
        <w:rPr>
          <w:rFonts w:ascii="仿宋_GB2312" w:eastAsia="仿宋_GB2312" w:hAnsi="Times New Roman"/>
          <w:sz w:val="24"/>
          <w:szCs w:val="24"/>
        </w:rPr>
        <w:t>150</w:t>
      </w:r>
      <w:r w:rsidRPr="00EB2081">
        <w:rPr>
          <w:rFonts w:ascii="仿宋_GB2312" w:eastAsia="仿宋_GB2312" w:hAnsi="Times New Roman"/>
          <w:sz w:val="24"/>
          <w:szCs w:val="24"/>
        </w:rPr>
        <w:t>米或总长度超过</w:t>
      </w:r>
      <w:r w:rsidRPr="00EB2081">
        <w:rPr>
          <w:rFonts w:ascii="仿宋_GB2312" w:eastAsia="仿宋_GB2312" w:hAnsi="Times New Roman"/>
          <w:sz w:val="24"/>
          <w:szCs w:val="24"/>
        </w:rPr>
        <w:t xml:space="preserve"> 220 </w:t>
      </w:r>
      <w:r w:rsidRPr="00EB2081">
        <w:rPr>
          <w:rFonts w:ascii="仿宋_GB2312" w:eastAsia="仿宋_GB2312" w:hAnsi="Times New Roman"/>
          <w:sz w:val="24"/>
          <w:szCs w:val="24"/>
        </w:rPr>
        <w:t>米时，应在适中位置设置穿过建筑的消防车道。</w:t>
      </w:r>
    </w:p>
    <w:p w14:paraId="21465775" w14:textId="77777777" w:rsidR="001213A6" w:rsidRPr="00EB2081" w:rsidRDefault="001213A6">
      <w:pPr>
        <w:spacing w:line="360" w:lineRule="auto"/>
        <w:rPr>
          <w:rFonts w:ascii="仿宋_GB2312" w:eastAsia="仿宋_GB2312" w:hAnsi="Times New Roman"/>
          <w:sz w:val="24"/>
          <w:szCs w:val="24"/>
        </w:rPr>
      </w:pPr>
    </w:p>
    <w:p w14:paraId="2295DAE1" w14:textId="77777777" w:rsidR="001213A6" w:rsidRPr="00EB2081" w:rsidRDefault="0061631D">
      <w:r w:rsidRPr="00EB2081">
        <w:br w:type="page"/>
      </w:r>
    </w:p>
    <w:p w14:paraId="69FABD22" w14:textId="60A4A5B3" w:rsidR="001213A6" w:rsidRPr="00EB2081" w:rsidRDefault="0061631D">
      <w:pPr>
        <w:pStyle w:val="1"/>
        <w:spacing w:before="120" w:after="480" w:line="360" w:lineRule="auto"/>
        <w:jc w:val="center"/>
        <w:rPr>
          <w:rFonts w:ascii="仿宋_GB2312" w:eastAsia="仿宋_GB2312" w:hAnsi="Times New Roman"/>
          <w:sz w:val="32"/>
          <w:szCs w:val="32"/>
        </w:rPr>
      </w:pPr>
      <w:bookmarkStart w:id="23" w:name="_Toc19565"/>
      <w:bookmarkStart w:id="24" w:name="_Toc16733"/>
      <w:bookmarkStart w:id="25" w:name="_Toc28090"/>
      <w:r w:rsidRPr="00EB2081">
        <w:rPr>
          <w:rFonts w:ascii="仿宋_GB2312" w:eastAsia="仿宋_GB2312" w:hAnsi="Times New Roman" w:hint="eastAsia"/>
          <w:sz w:val="32"/>
          <w:szCs w:val="32"/>
        </w:rPr>
        <w:t>第</w:t>
      </w:r>
      <w:r w:rsidRPr="00EB2081">
        <w:rPr>
          <w:rFonts w:ascii="仿宋_GB2312" w:eastAsia="仿宋_GB2312" w:hAnsi="Times New Roman" w:hint="eastAsia"/>
          <w:sz w:val="32"/>
          <w:szCs w:val="32"/>
          <w:lang w:val="en-US"/>
        </w:rPr>
        <w:t>八</w:t>
      </w:r>
      <w:r w:rsidRPr="00EB2081">
        <w:rPr>
          <w:rFonts w:ascii="仿宋_GB2312" w:eastAsia="仿宋_GB2312" w:hAnsi="Times New Roman" w:hint="eastAsia"/>
          <w:sz w:val="32"/>
          <w:szCs w:val="32"/>
        </w:rPr>
        <w:t>章</w:t>
      </w:r>
      <w:r w:rsidRPr="00EB2081">
        <w:rPr>
          <w:rFonts w:ascii="仿宋_GB2312" w:eastAsia="仿宋_GB2312" w:hAnsi="Times New Roman" w:hint="eastAsia"/>
          <w:sz w:val="32"/>
          <w:szCs w:val="32"/>
        </w:rPr>
        <w:t xml:space="preserve"> </w:t>
      </w:r>
      <w:r w:rsidRPr="00EB2081">
        <w:rPr>
          <w:rFonts w:ascii="仿宋_GB2312" w:eastAsia="仿宋_GB2312" w:hAnsi="Times New Roman" w:hint="eastAsia"/>
          <w:sz w:val="32"/>
          <w:szCs w:val="32"/>
          <w:lang w:val="en-US"/>
        </w:rPr>
        <w:t xml:space="preserve"> </w:t>
      </w:r>
      <w:r w:rsidRPr="00EB2081">
        <w:rPr>
          <w:rFonts w:ascii="仿宋_GB2312" w:eastAsia="仿宋_GB2312" w:hAnsi="Times New Roman" w:hint="eastAsia"/>
          <w:sz w:val="32"/>
          <w:szCs w:val="32"/>
        </w:rPr>
        <w:t>环</w:t>
      </w:r>
      <w:r w:rsidRPr="00EB2081">
        <w:rPr>
          <w:rFonts w:ascii="仿宋_GB2312" w:eastAsia="仿宋_GB2312" w:hAnsi="Times New Roman" w:hint="eastAsia"/>
          <w:sz w:val="32"/>
          <w:szCs w:val="32"/>
          <w:lang w:val="en-US"/>
        </w:rPr>
        <w:t>保环</w:t>
      </w:r>
      <w:r w:rsidRPr="00EB2081">
        <w:rPr>
          <w:rFonts w:ascii="仿宋_GB2312" w:eastAsia="仿宋_GB2312" w:hAnsi="Times New Roman" w:hint="eastAsia"/>
          <w:sz w:val="32"/>
          <w:szCs w:val="32"/>
          <w:lang w:val="en-US"/>
        </w:rPr>
        <w:t>卫</w:t>
      </w:r>
      <w:r w:rsidRPr="00EB2081">
        <w:rPr>
          <w:rFonts w:ascii="仿宋_GB2312" w:eastAsia="仿宋_GB2312" w:hAnsi="Times New Roman" w:hint="eastAsia"/>
          <w:sz w:val="32"/>
          <w:szCs w:val="32"/>
        </w:rPr>
        <w:t>规划</w:t>
      </w:r>
      <w:bookmarkEnd w:id="23"/>
      <w:bookmarkEnd w:id="24"/>
      <w:bookmarkEnd w:id="25"/>
    </w:p>
    <w:p w14:paraId="5336A18F"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规划原则</w:t>
      </w:r>
    </w:p>
    <w:p w14:paraId="71E0CD7A" w14:textId="77777777" w:rsidR="001213A6" w:rsidRPr="00EB2081" w:rsidRDefault="0061631D">
      <w:pPr>
        <w:spacing w:line="360" w:lineRule="auto"/>
        <w:ind w:firstLineChars="200" w:firstLine="480"/>
        <w:rPr>
          <w:rFonts w:ascii="仿宋_GB2312" w:eastAsia="仿宋_GB2312" w:hAnsiTheme="minorEastAsia"/>
          <w:sz w:val="24"/>
        </w:rPr>
      </w:pPr>
      <w:r w:rsidRPr="00EB2081">
        <w:rPr>
          <w:rFonts w:ascii="仿宋_GB2312" w:eastAsia="仿宋_GB2312" w:hAnsiTheme="minorEastAsia" w:hint="eastAsia"/>
          <w:sz w:val="24"/>
        </w:rPr>
        <w:t>坚持社会经济发展和生态环境保护并重原则，坚持生态系统整体优化原则，坚持分区控制，分类指导原则，坚持统筹兼顾、实事求是、因地制宜原则，坚持环境容量、生态承载力有限原则。</w:t>
      </w:r>
    </w:p>
    <w:p w14:paraId="5837BC0D"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大气保护规划</w:t>
      </w:r>
    </w:p>
    <w:p w14:paraId="6D362CF1" w14:textId="77777777" w:rsidR="001213A6" w:rsidRPr="00EB2081" w:rsidRDefault="0061631D">
      <w:pPr>
        <w:spacing w:line="360" w:lineRule="auto"/>
        <w:ind w:firstLineChars="200" w:firstLine="480"/>
        <w:rPr>
          <w:rFonts w:ascii="仿宋_GB2312" w:eastAsia="仿宋_GB2312" w:hAnsiTheme="minorEastAsia"/>
          <w:sz w:val="24"/>
        </w:rPr>
      </w:pPr>
      <w:r w:rsidRPr="00EB2081">
        <w:rPr>
          <w:rFonts w:ascii="仿宋_GB2312" w:eastAsia="仿宋_GB2312" w:hAnsiTheme="minorEastAsia" w:hint="eastAsia"/>
          <w:sz w:val="24"/>
        </w:rPr>
        <w:t>规划区范围内整体为环境空气功能区二类区，按照环境空气功能区二类区进行管理。</w:t>
      </w:r>
    </w:p>
    <w:p w14:paraId="5266FACF"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水体环境保护规划</w:t>
      </w:r>
    </w:p>
    <w:p w14:paraId="53B0A858" w14:textId="77777777" w:rsidR="001213A6" w:rsidRPr="00EB2081" w:rsidRDefault="0061631D">
      <w:pPr>
        <w:spacing w:line="360" w:lineRule="auto"/>
        <w:ind w:firstLineChars="200" w:firstLine="480"/>
        <w:rPr>
          <w:rFonts w:ascii="仿宋_GB2312" w:eastAsia="仿宋_GB2312" w:hAnsiTheme="minorEastAsia"/>
          <w:sz w:val="24"/>
        </w:rPr>
      </w:pPr>
      <w:r w:rsidRPr="00EB2081">
        <w:rPr>
          <w:rFonts w:ascii="仿宋_GB2312" w:eastAsia="仿宋_GB2312" w:hAnsiTheme="minorEastAsia" w:hint="eastAsia"/>
          <w:sz w:val="24"/>
        </w:rPr>
        <w:t>规划区内的河流按照《地表水环境质量标准》（</w:t>
      </w:r>
      <w:r w:rsidRPr="00EB2081">
        <w:rPr>
          <w:rFonts w:ascii="仿宋_GB2312" w:eastAsia="仿宋_GB2312" w:hAnsiTheme="minorEastAsia" w:hint="eastAsia"/>
          <w:sz w:val="24"/>
        </w:rPr>
        <w:t>GB3838-2002</w:t>
      </w:r>
      <w:r w:rsidRPr="00EB2081">
        <w:rPr>
          <w:rFonts w:ascii="仿宋_GB2312" w:eastAsia="仿宋_GB2312" w:hAnsiTheme="minorEastAsia" w:hint="eastAsia"/>
          <w:sz w:val="24"/>
        </w:rPr>
        <w:t>）的地表水Ⅱ类功能区控制。</w:t>
      </w:r>
    </w:p>
    <w:p w14:paraId="3B372D4F" w14:textId="77777777" w:rsidR="001213A6" w:rsidRPr="00EB2081" w:rsidRDefault="0061631D">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hint="eastAsia"/>
          <w:b/>
        </w:rPr>
        <w:t>声环境控制规划</w:t>
      </w:r>
    </w:p>
    <w:p w14:paraId="4ED1F468" w14:textId="77777777" w:rsidR="001213A6" w:rsidRPr="00EB2081" w:rsidRDefault="0061631D">
      <w:pPr>
        <w:spacing w:line="360" w:lineRule="auto"/>
        <w:ind w:firstLineChars="200" w:firstLine="480"/>
        <w:rPr>
          <w:rFonts w:ascii="仿宋_GB2312" w:eastAsia="仿宋_GB2312" w:hAnsiTheme="minorEastAsia"/>
          <w:sz w:val="24"/>
        </w:rPr>
      </w:pPr>
      <w:r w:rsidRPr="00EB2081">
        <w:rPr>
          <w:rFonts w:ascii="仿宋_GB2312" w:eastAsia="仿宋_GB2312" w:hAnsiTheme="minorEastAsia" w:hint="eastAsia"/>
          <w:sz w:val="24"/>
        </w:rPr>
        <w:t>根据《声环境质量标准》（</w:t>
      </w:r>
      <w:r w:rsidRPr="00EB2081">
        <w:rPr>
          <w:rFonts w:ascii="仿宋_GB2312" w:eastAsia="仿宋_GB2312" w:hAnsiTheme="minorEastAsia" w:hint="eastAsia"/>
          <w:sz w:val="24"/>
        </w:rPr>
        <w:t>GB3096-2008</w:t>
      </w:r>
      <w:r w:rsidRPr="00EB2081">
        <w:rPr>
          <w:rFonts w:ascii="仿宋_GB2312" w:eastAsia="仿宋_GB2312" w:hAnsiTheme="minorEastAsia" w:hint="eastAsia"/>
          <w:sz w:val="24"/>
        </w:rPr>
        <w:t>），结合土地利用规划，划分以下两类声环境功能区域：</w:t>
      </w:r>
    </w:p>
    <w:p w14:paraId="679A2946" w14:textId="77777777" w:rsidR="001213A6" w:rsidRPr="00EB2081" w:rsidRDefault="0061631D">
      <w:pPr>
        <w:spacing w:line="360" w:lineRule="auto"/>
        <w:ind w:firstLineChars="200" w:firstLine="480"/>
        <w:jc w:val="center"/>
        <w:rPr>
          <w:rFonts w:ascii="仿宋_GB2312" w:eastAsia="仿宋_GB2312" w:hAnsiTheme="minorEastAsia"/>
          <w:sz w:val="24"/>
        </w:rPr>
      </w:pPr>
      <w:r w:rsidRPr="00EB2081">
        <w:rPr>
          <w:rFonts w:ascii="仿宋_GB2312" w:eastAsia="仿宋_GB2312" w:hAnsiTheme="minorEastAsia" w:hint="eastAsia"/>
          <w:sz w:val="24"/>
        </w:rPr>
        <w:t>表</w:t>
      </w:r>
      <w:r w:rsidRPr="00EB2081">
        <w:rPr>
          <w:rFonts w:ascii="仿宋_GB2312" w:eastAsia="仿宋_GB2312" w:hAnsiTheme="minorEastAsia" w:hint="eastAsia"/>
          <w:sz w:val="24"/>
        </w:rPr>
        <w:t>7</w:t>
      </w:r>
      <w:r w:rsidRPr="00EB2081">
        <w:rPr>
          <w:rFonts w:ascii="仿宋_GB2312" w:eastAsia="仿宋_GB2312" w:hAnsiTheme="minorEastAsia" w:hint="eastAsia"/>
          <w:sz w:val="24"/>
        </w:rPr>
        <w:t>-</w:t>
      </w:r>
      <w:r w:rsidRPr="00EB2081">
        <w:rPr>
          <w:rFonts w:ascii="仿宋_GB2312" w:eastAsia="仿宋_GB2312" w:hAnsiTheme="minorEastAsia" w:hint="eastAsia"/>
          <w:sz w:val="24"/>
        </w:rPr>
        <w:t>1</w:t>
      </w:r>
      <w:r w:rsidRPr="00EB2081">
        <w:rPr>
          <w:rFonts w:ascii="仿宋_GB2312" w:eastAsia="仿宋_GB2312" w:hAnsiTheme="minorEastAsia" w:hint="eastAsia"/>
          <w:sz w:val="24"/>
        </w:rPr>
        <w:t>：声环境功能区划</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4"/>
        <w:gridCol w:w="2102"/>
      </w:tblGrid>
      <w:tr w:rsidR="001213A6" w:rsidRPr="00EB2081" w14:paraId="59F66E25" w14:textId="77777777">
        <w:tc>
          <w:tcPr>
            <w:tcW w:w="1418" w:type="dxa"/>
          </w:tcPr>
          <w:p w14:paraId="202E4710" w14:textId="77777777" w:rsidR="001213A6" w:rsidRPr="00EB2081" w:rsidRDefault="0061631D">
            <w:pPr>
              <w:spacing w:line="300" w:lineRule="auto"/>
              <w:jc w:val="center"/>
              <w:rPr>
                <w:rFonts w:ascii="仿宋_GB2312" w:eastAsia="仿宋_GB2312"/>
                <w:b/>
                <w:bCs/>
                <w:szCs w:val="21"/>
              </w:rPr>
            </w:pPr>
            <w:r w:rsidRPr="00EB2081">
              <w:rPr>
                <w:rFonts w:ascii="仿宋_GB2312" w:eastAsia="仿宋_GB2312" w:hAnsi="宋体" w:hint="eastAsia"/>
                <w:b/>
                <w:bCs/>
                <w:szCs w:val="21"/>
              </w:rPr>
              <w:t>类别</w:t>
            </w:r>
          </w:p>
        </w:tc>
        <w:tc>
          <w:tcPr>
            <w:tcW w:w="5244" w:type="dxa"/>
          </w:tcPr>
          <w:p w14:paraId="2A68E21E" w14:textId="77777777" w:rsidR="001213A6" w:rsidRPr="00EB2081" w:rsidRDefault="0061631D">
            <w:pPr>
              <w:spacing w:line="300" w:lineRule="auto"/>
              <w:jc w:val="center"/>
              <w:rPr>
                <w:rFonts w:ascii="仿宋_GB2312" w:eastAsia="仿宋_GB2312"/>
                <w:b/>
                <w:bCs/>
                <w:szCs w:val="21"/>
              </w:rPr>
            </w:pPr>
            <w:r w:rsidRPr="00EB2081">
              <w:rPr>
                <w:rFonts w:ascii="仿宋_GB2312" w:eastAsia="仿宋_GB2312" w:hAnsi="宋体" w:hint="eastAsia"/>
                <w:b/>
                <w:bCs/>
                <w:szCs w:val="21"/>
              </w:rPr>
              <w:t>适用区域</w:t>
            </w:r>
          </w:p>
        </w:tc>
        <w:tc>
          <w:tcPr>
            <w:tcW w:w="2102" w:type="dxa"/>
          </w:tcPr>
          <w:p w14:paraId="14B7604F" w14:textId="77777777" w:rsidR="001213A6" w:rsidRPr="00EB2081" w:rsidRDefault="0061631D">
            <w:pPr>
              <w:spacing w:line="300" w:lineRule="auto"/>
              <w:jc w:val="center"/>
              <w:rPr>
                <w:rFonts w:ascii="仿宋_GB2312" w:eastAsia="仿宋_GB2312"/>
                <w:b/>
                <w:bCs/>
                <w:szCs w:val="21"/>
              </w:rPr>
            </w:pPr>
            <w:r w:rsidRPr="00EB2081">
              <w:rPr>
                <w:rFonts w:ascii="仿宋_GB2312" w:eastAsia="仿宋_GB2312" w:hAnsi="宋体" w:hint="eastAsia"/>
                <w:b/>
                <w:bCs/>
                <w:szCs w:val="21"/>
              </w:rPr>
              <w:t>噪声标准值（</w:t>
            </w:r>
            <w:r w:rsidRPr="00EB2081">
              <w:rPr>
                <w:rFonts w:ascii="仿宋_GB2312" w:eastAsia="仿宋_GB2312" w:hint="eastAsia"/>
                <w:b/>
                <w:bCs/>
                <w:szCs w:val="21"/>
              </w:rPr>
              <w:t>dB</w:t>
            </w:r>
            <w:r w:rsidRPr="00EB2081">
              <w:rPr>
                <w:rFonts w:ascii="仿宋_GB2312" w:eastAsia="仿宋_GB2312" w:hAnsi="宋体" w:hint="eastAsia"/>
                <w:b/>
                <w:bCs/>
                <w:szCs w:val="21"/>
              </w:rPr>
              <w:t>）</w:t>
            </w:r>
          </w:p>
        </w:tc>
      </w:tr>
      <w:tr w:rsidR="001213A6" w:rsidRPr="00EB2081" w14:paraId="2AA5AEFF" w14:textId="77777777">
        <w:tc>
          <w:tcPr>
            <w:tcW w:w="1418" w:type="dxa"/>
            <w:vAlign w:val="center"/>
          </w:tcPr>
          <w:p w14:paraId="5DEC6B2A" w14:textId="77777777" w:rsidR="001213A6" w:rsidRPr="00EB2081" w:rsidRDefault="0061631D">
            <w:pPr>
              <w:spacing w:line="300" w:lineRule="auto"/>
              <w:jc w:val="center"/>
              <w:rPr>
                <w:rFonts w:ascii="仿宋_GB2312" w:eastAsia="仿宋_GB2312"/>
                <w:bCs/>
                <w:szCs w:val="21"/>
              </w:rPr>
            </w:pPr>
            <w:r w:rsidRPr="00EB2081">
              <w:rPr>
                <w:rFonts w:ascii="仿宋_GB2312" w:eastAsia="仿宋_GB2312" w:hint="eastAsia"/>
                <w:bCs/>
                <w:szCs w:val="21"/>
              </w:rPr>
              <w:t>3</w:t>
            </w:r>
            <w:r w:rsidRPr="00EB2081">
              <w:rPr>
                <w:rFonts w:ascii="仿宋_GB2312" w:eastAsia="仿宋_GB2312" w:hAnsi="宋体" w:hint="eastAsia"/>
                <w:bCs/>
                <w:szCs w:val="21"/>
              </w:rPr>
              <w:t>类声环境功能区</w:t>
            </w:r>
          </w:p>
        </w:tc>
        <w:tc>
          <w:tcPr>
            <w:tcW w:w="5244" w:type="dxa"/>
            <w:vAlign w:val="center"/>
          </w:tcPr>
          <w:p w14:paraId="51D80F69" w14:textId="77777777" w:rsidR="001213A6" w:rsidRPr="00EB2081" w:rsidRDefault="0061631D">
            <w:pPr>
              <w:spacing w:line="300" w:lineRule="auto"/>
              <w:jc w:val="center"/>
              <w:rPr>
                <w:rFonts w:ascii="仿宋_GB2312" w:eastAsia="仿宋_GB2312"/>
                <w:szCs w:val="21"/>
              </w:rPr>
            </w:pPr>
            <w:r w:rsidRPr="00EB2081">
              <w:rPr>
                <w:rFonts w:ascii="仿宋_GB2312" w:eastAsia="仿宋_GB2312" w:hAnsi="宋体" w:hint="eastAsia"/>
                <w:szCs w:val="21"/>
              </w:rPr>
              <w:t>指以</w:t>
            </w:r>
            <w:r w:rsidRPr="00EB2081">
              <w:rPr>
                <w:rFonts w:ascii="仿宋_GB2312" w:eastAsia="仿宋_GB2312" w:hAnsi="宋体" w:hint="eastAsia"/>
                <w:szCs w:val="21"/>
              </w:rPr>
              <w:t>工业生产、仓储物流为主要功能</w:t>
            </w:r>
            <w:r w:rsidRPr="00EB2081">
              <w:rPr>
                <w:rFonts w:ascii="仿宋_GB2312" w:eastAsia="仿宋_GB2312" w:hAnsi="宋体" w:hint="eastAsia"/>
                <w:szCs w:val="21"/>
              </w:rPr>
              <w:t>，需要</w:t>
            </w:r>
            <w:r w:rsidRPr="00EB2081">
              <w:rPr>
                <w:rFonts w:ascii="仿宋_GB2312" w:eastAsia="仿宋_GB2312" w:hAnsi="宋体" w:hint="eastAsia"/>
                <w:szCs w:val="21"/>
              </w:rPr>
              <w:t>防止工业噪声对周围环境产生严重影响</w:t>
            </w:r>
            <w:r w:rsidRPr="00EB2081">
              <w:rPr>
                <w:rFonts w:ascii="仿宋_GB2312" w:eastAsia="仿宋_GB2312" w:hAnsi="宋体" w:hint="eastAsia"/>
                <w:szCs w:val="21"/>
              </w:rPr>
              <w:t>的区域。</w:t>
            </w:r>
          </w:p>
        </w:tc>
        <w:tc>
          <w:tcPr>
            <w:tcW w:w="2102" w:type="dxa"/>
            <w:vAlign w:val="center"/>
          </w:tcPr>
          <w:p w14:paraId="68D41139" w14:textId="77777777" w:rsidR="001213A6" w:rsidRPr="00EB2081" w:rsidRDefault="0061631D">
            <w:pPr>
              <w:spacing w:line="300" w:lineRule="auto"/>
              <w:jc w:val="center"/>
              <w:rPr>
                <w:rFonts w:ascii="仿宋_GB2312" w:eastAsia="仿宋_GB2312"/>
                <w:bCs/>
                <w:szCs w:val="21"/>
              </w:rPr>
            </w:pPr>
            <w:r w:rsidRPr="00EB2081">
              <w:rPr>
                <w:rFonts w:ascii="仿宋_GB2312" w:eastAsia="仿宋_GB2312" w:hint="eastAsia"/>
                <w:bCs/>
                <w:szCs w:val="21"/>
              </w:rPr>
              <w:t>65</w:t>
            </w:r>
            <w:r w:rsidRPr="00EB2081">
              <w:rPr>
                <w:rFonts w:ascii="仿宋_GB2312" w:eastAsia="仿宋_GB2312" w:hint="eastAsia"/>
                <w:bCs/>
                <w:szCs w:val="21"/>
              </w:rPr>
              <w:t>/5</w:t>
            </w:r>
            <w:r w:rsidRPr="00EB2081">
              <w:rPr>
                <w:rFonts w:ascii="仿宋_GB2312" w:eastAsia="仿宋_GB2312" w:hint="eastAsia"/>
                <w:bCs/>
                <w:szCs w:val="21"/>
              </w:rPr>
              <w:t>5</w:t>
            </w:r>
          </w:p>
        </w:tc>
      </w:tr>
    </w:tbl>
    <w:p w14:paraId="313726B5" w14:textId="77777777" w:rsidR="001213A6" w:rsidRPr="00EB2081" w:rsidRDefault="001213A6"/>
    <w:p w14:paraId="2BD4BED4" w14:textId="77777777" w:rsidR="001213A6" w:rsidRPr="00EB2081" w:rsidRDefault="0061631D" w:rsidP="00EB2081">
      <w:pPr>
        <w:pStyle w:val="32205"/>
        <w:widowControl w:val="0"/>
        <w:numPr>
          <w:ilvl w:val="0"/>
          <w:numId w:val="1"/>
        </w:numPr>
        <w:tabs>
          <w:tab w:val="left" w:pos="0"/>
        </w:tabs>
        <w:spacing w:beforeLines="50" w:before="156" w:afterLines="0"/>
        <w:ind w:left="0" w:firstLine="422"/>
        <w:rPr>
          <w:rFonts w:ascii="仿宋_GB2312" w:eastAsia="仿宋_GB2312" w:cs="Times New Roman"/>
          <w:b/>
        </w:rPr>
      </w:pPr>
      <w:r w:rsidRPr="00EB2081">
        <w:rPr>
          <w:rFonts w:ascii="仿宋_GB2312" w:eastAsia="仿宋_GB2312" w:cs="Times New Roman"/>
          <w:b/>
        </w:rPr>
        <w:t>环卫工程规划</w:t>
      </w:r>
    </w:p>
    <w:p w14:paraId="1BA99306" w14:textId="77777777" w:rsidR="001213A6" w:rsidRDefault="0061631D">
      <w:pPr>
        <w:spacing w:line="360" w:lineRule="auto"/>
        <w:ind w:firstLineChars="200" w:firstLine="480"/>
        <w:rPr>
          <w:rFonts w:ascii="仿宋" w:eastAsia="仿宋" w:hAnsi="仿宋" w:cs="仿宋"/>
          <w:color w:val="000000" w:themeColor="text1"/>
          <w:sz w:val="24"/>
          <w:szCs w:val="24"/>
        </w:rPr>
      </w:pPr>
      <w:r w:rsidRPr="00EB2081">
        <w:rPr>
          <w:rFonts w:ascii="仿宋" w:eastAsia="仿宋" w:hAnsi="仿宋" w:cs="仿宋"/>
          <w:color w:val="000000" w:themeColor="text1"/>
          <w:sz w:val="24"/>
          <w:szCs w:val="24"/>
        </w:rPr>
        <w:t>规划</w:t>
      </w:r>
      <w:r w:rsidRPr="00EB2081">
        <w:rPr>
          <w:rFonts w:ascii="仿宋" w:eastAsia="仿宋" w:hAnsi="仿宋" w:cs="仿宋" w:hint="eastAsia"/>
          <w:color w:val="000000" w:themeColor="text1"/>
          <w:sz w:val="24"/>
          <w:szCs w:val="24"/>
        </w:rPr>
        <w:t>区内</w:t>
      </w:r>
      <w:r w:rsidRPr="00EB2081">
        <w:rPr>
          <w:rFonts w:ascii="仿宋" w:eastAsia="仿宋" w:hAnsi="仿宋" w:cs="仿宋"/>
          <w:color w:val="000000" w:themeColor="text1"/>
          <w:sz w:val="24"/>
          <w:szCs w:val="24"/>
        </w:rPr>
        <w:t>无环卫设施。</w:t>
      </w:r>
    </w:p>
    <w:p w14:paraId="537A1602" w14:textId="66D9CF10" w:rsidR="001213A6" w:rsidRDefault="001213A6"/>
    <w:sectPr w:rsidR="001213A6">
      <w:footerReference w:type="default" r:id="rId11"/>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28CAA" w14:textId="77777777" w:rsidR="00000000" w:rsidRDefault="0061631D">
      <w:r>
        <w:separator/>
      </w:r>
    </w:p>
  </w:endnote>
  <w:endnote w:type="continuationSeparator" w:id="0">
    <w:p w14:paraId="4CCDDCA8" w14:textId="77777777" w:rsidR="00000000" w:rsidRDefault="0061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15900"/>
    </w:sdtPr>
    <w:sdtEndPr/>
    <w:sdtContent>
      <w:p w14:paraId="0B1F0707" w14:textId="77777777" w:rsidR="001213A6" w:rsidRDefault="0061631D">
        <w:pPr>
          <w:pStyle w:val="a5"/>
          <w:jc w:val="center"/>
        </w:pPr>
        <w:r>
          <w:fldChar w:fldCharType="begin"/>
        </w:r>
        <w:r>
          <w:instrText>PAGE   \* MERGEFORMAT</w:instrText>
        </w:r>
        <w:r>
          <w:fldChar w:fldCharType="separate"/>
        </w:r>
        <w:r>
          <w:rPr>
            <w:lang w:val="zh-CN"/>
          </w:rPr>
          <w:t>I</w:t>
        </w:r>
        <w:r>
          <w:fldChar w:fldCharType="end"/>
        </w:r>
      </w:p>
    </w:sdtContent>
  </w:sdt>
  <w:p w14:paraId="405D57FB" w14:textId="77777777" w:rsidR="001213A6" w:rsidRDefault="001213A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01588"/>
    </w:sdtPr>
    <w:sdtEndPr/>
    <w:sdtContent>
      <w:p w14:paraId="56C7B3E2" w14:textId="77777777" w:rsidR="001213A6" w:rsidRDefault="0061631D">
        <w:pPr>
          <w:pStyle w:val="a5"/>
          <w:jc w:val="center"/>
        </w:pPr>
        <w:r>
          <w:fldChar w:fldCharType="begin"/>
        </w:r>
        <w:r>
          <w:instrText>PAGE   \* MERGEFORMAT</w:instrText>
        </w:r>
        <w:r>
          <w:fldChar w:fldCharType="separate"/>
        </w:r>
        <w:r>
          <w:rPr>
            <w:lang w:val="zh-CN"/>
          </w:rPr>
          <w:t>1</w:t>
        </w:r>
        <w:r>
          <w:rPr>
            <w:lang w:val="zh-CN"/>
          </w:rPr>
          <w:t>7</w:t>
        </w:r>
        <w:r>
          <w:fldChar w:fldCharType="end"/>
        </w:r>
      </w:p>
    </w:sdtContent>
  </w:sdt>
  <w:p w14:paraId="464CCDC7" w14:textId="77777777" w:rsidR="001213A6" w:rsidRDefault="001213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2A37" w14:textId="77777777" w:rsidR="00000000" w:rsidRDefault="0061631D">
      <w:r>
        <w:separator/>
      </w:r>
    </w:p>
  </w:footnote>
  <w:footnote w:type="continuationSeparator" w:id="0">
    <w:p w14:paraId="764E1C42" w14:textId="77777777" w:rsidR="00000000" w:rsidRDefault="0061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0374" w14:textId="77777777" w:rsidR="001213A6" w:rsidRDefault="0061631D">
    <w:pPr>
      <w:pStyle w:val="a7"/>
      <w:jc w:val="left"/>
    </w:pPr>
    <w:r>
      <w:rPr>
        <w:rFonts w:hint="eastAsia"/>
      </w:rPr>
      <w:t>潮州市潮安区凤塘镇东龙村西侧工业用地控制性详细规划</w:t>
    </w:r>
    <w:r>
      <w:t xml:space="preserve">           </w:t>
    </w:r>
    <w:r>
      <w:tab/>
    </w:r>
    <w:r>
      <w:rPr>
        <w:rFonts w:hint="eastAsia"/>
      </w:rPr>
      <w:t>法定文件（公示稿）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CE5002"/>
    <w:multiLevelType w:val="singleLevel"/>
    <w:tmpl w:val="93CE5002"/>
    <w:lvl w:ilvl="0">
      <w:start w:val="1"/>
      <w:numFmt w:val="decimal"/>
      <w:suff w:val="nothing"/>
      <w:lvlText w:val="（%1）"/>
      <w:lvlJc w:val="left"/>
    </w:lvl>
  </w:abstractNum>
  <w:abstractNum w:abstractNumId="1" w15:restartNumberingAfterBreak="0">
    <w:nsid w:val="03CF599F"/>
    <w:multiLevelType w:val="multilevel"/>
    <w:tmpl w:val="03CF599F"/>
    <w:lvl w:ilvl="0">
      <w:start w:val="1"/>
      <w:numFmt w:val="chineseCountingThousand"/>
      <w:lvlText w:val="第%1条"/>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C5C3B3"/>
    <w:multiLevelType w:val="singleLevel"/>
    <w:tmpl w:val="45C5C3B3"/>
    <w:lvl w:ilvl="0">
      <w:start w:val="2"/>
      <w:numFmt w:val="decimal"/>
      <w:suff w:val="nothing"/>
      <w:lvlText w:val="（%1）"/>
      <w:lvlJc w:val="left"/>
    </w:lvl>
  </w:abstractNum>
  <w:abstractNum w:abstractNumId="3" w15:restartNumberingAfterBreak="0">
    <w:nsid w:val="593CAEA8"/>
    <w:multiLevelType w:val="singleLevel"/>
    <w:tmpl w:val="593CAEA8"/>
    <w:lvl w:ilvl="0">
      <w:start w:val="4"/>
      <w:numFmt w:val="chineseCounting"/>
      <w:suff w:val="space"/>
      <w:lvlText w:val="第%1节"/>
      <w:lvlJc w:val="left"/>
    </w:lvl>
  </w:abstractNum>
  <w:num w:numId="1" w16cid:durableId="1676032498">
    <w:abstractNumId w:val="1"/>
  </w:num>
  <w:num w:numId="2" w16cid:durableId="32075472">
    <w:abstractNumId w:val="2"/>
  </w:num>
  <w:num w:numId="3" w16cid:durableId="273177493">
    <w:abstractNumId w:val="3"/>
  </w:num>
  <w:num w:numId="4" w16cid:durableId="112689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I5MGE4ODIzYmRhM2IwOTIxZjk0ZGZhZmMxMTg4YmMifQ=="/>
  </w:docVars>
  <w:rsids>
    <w:rsidRoot w:val="00D827DD"/>
    <w:rsid w:val="00005BE9"/>
    <w:rsid w:val="000235BB"/>
    <w:rsid w:val="00063B14"/>
    <w:rsid w:val="00086A68"/>
    <w:rsid w:val="000871B0"/>
    <w:rsid w:val="00093241"/>
    <w:rsid w:val="000B1792"/>
    <w:rsid w:val="000B6CB4"/>
    <w:rsid w:val="000C7782"/>
    <w:rsid w:val="000D2B24"/>
    <w:rsid w:val="000F5963"/>
    <w:rsid w:val="00100351"/>
    <w:rsid w:val="001031C7"/>
    <w:rsid w:val="0011584B"/>
    <w:rsid w:val="001213A6"/>
    <w:rsid w:val="00170E3E"/>
    <w:rsid w:val="001743AC"/>
    <w:rsid w:val="00187D47"/>
    <w:rsid w:val="00196DF7"/>
    <w:rsid w:val="00197FE1"/>
    <w:rsid w:val="001A100D"/>
    <w:rsid w:val="001A2762"/>
    <w:rsid w:val="001A4B1D"/>
    <w:rsid w:val="001B2C97"/>
    <w:rsid w:val="001B5EF2"/>
    <w:rsid w:val="001D7EA1"/>
    <w:rsid w:val="001E4134"/>
    <w:rsid w:val="001E7242"/>
    <w:rsid w:val="001F236A"/>
    <w:rsid w:val="002069A2"/>
    <w:rsid w:val="00211DFF"/>
    <w:rsid w:val="00220965"/>
    <w:rsid w:val="0022415D"/>
    <w:rsid w:val="00232BF7"/>
    <w:rsid w:val="00236640"/>
    <w:rsid w:val="00236D36"/>
    <w:rsid w:val="002753AF"/>
    <w:rsid w:val="00285255"/>
    <w:rsid w:val="00290A9A"/>
    <w:rsid w:val="00292E4B"/>
    <w:rsid w:val="00293A3A"/>
    <w:rsid w:val="00297454"/>
    <w:rsid w:val="00297DC2"/>
    <w:rsid w:val="002A36F8"/>
    <w:rsid w:val="002A5C19"/>
    <w:rsid w:val="002B14C6"/>
    <w:rsid w:val="002B28FA"/>
    <w:rsid w:val="002D059D"/>
    <w:rsid w:val="002D4F57"/>
    <w:rsid w:val="002E3110"/>
    <w:rsid w:val="002F621D"/>
    <w:rsid w:val="00304A8D"/>
    <w:rsid w:val="003078AC"/>
    <w:rsid w:val="003138C3"/>
    <w:rsid w:val="00315105"/>
    <w:rsid w:val="00316A5F"/>
    <w:rsid w:val="003216A4"/>
    <w:rsid w:val="003315A1"/>
    <w:rsid w:val="003361E5"/>
    <w:rsid w:val="00344F10"/>
    <w:rsid w:val="0034756E"/>
    <w:rsid w:val="00363AB5"/>
    <w:rsid w:val="0036666A"/>
    <w:rsid w:val="00380758"/>
    <w:rsid w:val="00380D49"/>
    <w:rsid w:val="00397429"/>
    <w:rsid w:val="003A497C"/>
    <w:rsid w:val="003C694D"/>
    <w:rsid w:val="003C796C"/>
    <w:rsid w:val="003F6584"/>
    <w:rsid w:val="00400B52"/>
    <w:rsid w:val="004238CA"/>
    <w:rsid w:val="004242B0"/>
    <w:rsid w:val="00425D89"/>
    <w:rsid w:val="00442836"/>
    <w:rsid w:val="004437DA"/>
    <w:rsid w:val="00446298"/>
    <w:rsid w:val="00450DAC"/>
    <w:rsid w:val="00461D55"/>
    <w:rsid w:val="004670F9"/>
    <w:rsid w:val="004C124B"/>
    <w:rsid w:val="004C5DF6"/>
    <w:rsid w:val="004D235F"/>
    <w:rsid w:val="004D5058"/>
    <w:rsid w:val="004D69DA"/>
    <w:rsid w:val="004E178E"/>
    <w:rsid w:val="004E2D19"/>
    <w:rsid w:val="004F59B6"/>
    <w:rsid w:val="004F65C0"/>
    <w:rsid w:val="005040EE"/>
    <w:rsid w:val="0051041A"/>
    <w:rsid w:val="00514590"/>
    <w:rsid w:val="00520594"/>
    <w:rsid w:val="00522C02"/>
    <w:rsid w:val="00535ECA"/>
    <w:rsid w:val="00537755"/>
    <w:rsid w:val="0054664D"/>
    <w:rsid w:val="00570095"/>
    <w:rsid w:val="005746D4"/>
    <w:rsid w:val="00576FC2"/>
    <w:rsid w:val="0058482D"/>
    <w:rsid w:val="005B6C47"/>
    <w:rsid w:val="005C5980"/>
    <w:rsid w:val="005F2EF2"/>
    <w:rsid w:val="00601B5B"/>
    <w:rsid w:val="006066BF"/>
    <w:rsid w:val="00610EA0"/>
    <w:rsid w:val="0061174B"/>
    <w:rsid w:val="0061631D"/>
    <w:rsid w:val="00632747"/>
    <w:rsid w:val="00642B20"/>
    <w:rsid w:val="00643C0C"/>
    <w:rsid w:val="0064745A"/>
    <w:rsid w:val="006517F4"/>
    <w:rsid w:val="00661DA0"/>
    <w:rsid w:val="00671642"/>
    <w:rsid w:val="0068376E"/>
    <w:rsid w:val="00686B63"/>
    <w:rsid w:val="00693D6E"/>
    <w:rsid w:val="0069562B"/>
    <w:rsid w:val="00695D28"/>
    <w:rsid w:val="006A3380"/>
    <w:rsid w:val="006A6E71"/>
    <w:rsid w:val="006A7AE3"/>
    <w:rsid w:val="006A7B6C"/>
    <w:rsid w:val="006C67CF"/>
    <w:rsid w:val="006D5A79"/>
    <w:rsid w:val="006D6127"/>
    <w:rsid w:val="006E3181"/>
    <w:rsid w:val="006F1372"/>
    <w:rsid w:val="0072388C"/>
    <w:rsid w:val="00727E9A"/>
    <w:rsid w:val="007310F4"/>
    <w:rsid w:val="00764CB3"/>
    <w:rsid w:val="00772C7C"/>
    <w:rsid w:val="00793E7F"/>
    <w:rsid w:val="007A79BF"/>
    <w:rsid w:val="007C2F95"/>
    <w:rsid w:val="007C4AEF"/>
    <w:rsid w:val="007D010A"/>
    <w:rsid w:val="007D0247"/>
    <w:rsid w:val="007F0297"/>
    <w:rsid w:val="008048DB"/>
    <w:rsid w:val="0080512D"/>
    <w:rsid w:val="0080729D"/>
    <w:rsid w:val="00810B5D"/>
    <w:rsid w:val="0081191A"/>
    <w:rsid w:val="00813AFA"/>
    <w:rsid w:val="00825628"/>
    <w:rsid w:val="0084439D"/>
    <w:rsid w:val="00844815"/>
    <w:rsid w:val="00875EDA"/>
    <w:rsid w:val="0088152F"/>
    <w:rsid w:val="008834D1"/>
    <w:rsid w:val="008920B4"/>
    <w:rsid w:val="008A2EAE"/>
    <w:rsid w:val="008A3E5E"/>
    <w:rsid w:val="008B4B1B"/>
    <w:rsid w:val="008B59C3"/>
    <w:rsid w:val="008B69F6"/>
    <w:rsid w:val="008C1455"/>
    <w:rsid w:val="008D320E"/>
    <w:rsid w:val="008D5859"/>
    <w:rsid w:val="008E502B"/>
    <w:rsid w:val="008F700C"/>
    <w:rsid w:val="00906323"/>
    <w:rsid w:val="009164C3"/>
    <w:rsid w:val="009461F5"/>
    <w:rsid w:val="00950395"/>
    <w:rsid w:val="009510BB"/>
    <w:rsid w:val="00955DE2"/>
    <w:rsid w:val="00967B85"/>
    <w:rsid w:val="00973AC9"/>
    <w:rsid w:val="009917B9"/>
    <w:rsid w:val="009A4843"/>
    <w:rsid w:val="009C1115"/>
    <w:rsid w:val="009D036C"/>
    <w:rsid w:val="009D3803"/>
    <w:rsid w:val="009E1544"/>
    <w:rsid w:val="009E30B2"/>
    <w:rsid w:val="009F541B"/>
    <w:rsid w:val="009F5AA0"/>
    <w:rsid w:val="009F68BC"/>
    <w:rsid w:val="009F7339"/>
    <w:rsid w:val="00A00B9F"/>
    <w:rsid w:val="00A13E9D"/>
    <w:rsid w:val="00A15F12"/>
    <w:rsid w:val="00A31D53"/>
    <w:rsid w:val="00A50430"/>
    <w:rsid w:val="00A57C02"/>
    <w:rsid w:val="00A645B4"/>
    <w:rsid w:val="00A6540E"/>
    <w:rsid w:val="00A817C7"/>
    <w:rsid w:val="00A81838"/>
    <w:rsid w:val="00A9110F"/>
    <w:rsid w:val="00A96916"/>
    <w:rsid w:val="00AA21F3"/>
    <w:rsid w:val="00AD261A"/>
    <w:rsid w:val="00AE664F"/>
    <w:rsid w:val="00AF35B9"/>
    <w:rsid w:val="00B064C6"/>
    <w:rsid w:val="00B1413F"/>
    <w:rsid w:val="00B16919"/>
    <w:rsid w:val="00B329F5"/>
    <w:rsid w:val="00B37682"/>
    <w:rsid w:val="00B46FFB"/>
    <w:rsid w:val="00B506CC"/>
    <w:rsid w:val="00B5315A"/>
    <w:rsid w:val="00B81354"/>
    <w:rsid w:val="00B822DC"/>
    <w:rsid w:val="00B901CB"/>
    <w:rsid w:val="00B97B5C"/>
    <w:rsid w:val="00BA51E8"/>
    <w:rsid w:val="00BB0097"/>
    <w:rsid w:val="00BB1F6B"/>
    <w:rsid w:val="00BC0D7F"/>
    <w:rsid w:val="00BF028F"/>
    <w:rsid w:val="00C03B2C"/>
    <w:rsid w:val="00C17062"/>
    <w:rsid w:val="00C26104"/>
    <w:rsid w:val="00C27DF8"/>
    <w:rsid w:val="00C409AB"/>
    <w:rsid w:val="00C40A10"/>
    <w:rsid w:val="00C70594"/>
    <w:rsid w:val="00C8310F"/>
    <w:rsid w:val="00C93ED1"/>
    <w:rsid w:val="00CB4FB6"/>
    <w:rsid w:val="00CB70F7"/>
    <w:rsid w:val="00CC1B59"/>
    <w:rsid w:val="00CC7315"/>
    <w:rsid w:val="00CC7B2F"/>
    <w:rsid w:val="00CE00E2"/>
    <w:rsid w:val="00D04F1A"/>
    <w:rsid w:val="00D0580B"/>
    <w:rsid w:val="00D241F0"/>
    <w:rsid w:val="00D37B7D"/>
    <w:rsid w:val="00D5047C"/>
    <w:rsid w:val="00D520A2"/>
    <w:rsid w:val="00D56264"/>
    <w:rsid w:val="00D63E28"/>
    <w:rsid w:val="00D71EC4"/>
    <w:rsid w:val="00D729BC"/>
    <w:rsid w:val="00D74332"/>
    <w:rsid w:val="00D76177"/>
    <w:rsid w:val="00D80F43"/>
    <w:rsid w:val="00D82430"/>
    <w:rsid w:val="00D827DD"/>
    <w:rsid w:val="00D85F7D"/>
    <w:rsid w:val="00D9697B"/>
    <w:rsid w:val="00DA16A9"/>
    <w:rsid w:val="00DA1EF2"/>
    <w:rsid w:val="00DB7B5E"/>
    <w:rsid w:val="00DC3E26"/>
    <w:rsid w:val="00DC73EC"/>
    <w:rsid w:val="00DD5AC2"/>
    <w:rsid w:val="00DE3266"/>
    <w:rsid w:val="00DE42CC"/>
    <w:rsid w:val="00DE6741"/>
    <w:rsid w:val="00E043FD"/>
    <w:rsid w:val="00E15D37"/>
    <w:rsid w:val="00E171DC"/>
    <w:rsid w:val="00E44E13"/>
    <w:rsid w:val="00E47EAD"/>
    <w:rsid w:val="00E74112"/>
    <w:rsid w:val="00E74A8E"/>
    <w:rsid w:val="00E846E3"/>
    <w:rsid w:val="00E909D8"/>
    <w:rsid w:val="00EA1B19"/>
    <w:rsid w:val="00EA335D"/>
    <w:rsid w:val="00EB2081"/>
    <w:rsid w:val="00EC43B5"/>
    <w:rsid w:val="00ED352B"/>
    <w:rsid w:val="00EE1E2D"/>
    <w:rsid w:val="00EE7DD3"/>
    <w:rsid w:val="00EF057F"/>
    <w:rsid w:val="00EF5086"/>
    <w:rsid w:val="00F04B53"/>
    <w:rsid w:val="00F11079"/>
    <w:rsid w:val="00F172F5"/>
    <w:rsid w:val="00F239EF"/>
    <w:rsid w:val="00F40B7E"/>
    <w:rsid w:val="00F4571D"/>
    <w:rsid w:val="00F61F6E"/>
    <w:rsid w:val="00F62D52"/>
    <w:rsid w:val="00FB1DB3"/>
    <w:rsid w:val="00FC1090"/>
    <w:rsid w:val="00FD2289"/>
    <w:rsid w:val="00FD35B0"/>
    <w:rsid w:val="00FE7751"/>
    <w:rsid w:val="00FF63E0"/>
    <w:rsid w:val="00FF7AC8"/>
    <w:rsid w:val="01B3601C"/>
    <w:rsid w:val="0CE9515E"/>
    <w:rsid w:val="0ED876B0"/>
    <w:rsid w:val="12BC511F"/>
    <w:rsid w:val="14DD234F"/>
    <w:rsid w:val="15DA1B70"/>
    <w:rsid w:val="16630F63"/>
    <w:rsid w:val="18572C96"/>
    <w:rsid w:val="1863316F"/>
    <w:rsid w:val="1A5107B3"/>
    <w:rsid w:val="1B7E5AED"/>
    <w:rsid w:val="26610B99"/>
    <w:rsid w:val="26B239ED"/>
    <w:rsid w:val="27D60988"/>
    <w:rsid w:val="298C7E74"/>
    <w:rsid w:val="2CA64CAC"/>
    <w:rsid w:val="2D597D7C"/>
    <w:rsid w:val="32FF5D52"/>
    <w:rsid w:val="33C00EE9"/>
    <w:rsid w:val="35360535"/>
    <w:rsid w:val="3D8E2DBE"/>
    <w:rsid w:val="3E980695"/>
    <w:rsid w:val="3F287657"/>
    <w:rsid w:val="4090733F"/>
    <w:rsid w:val="439F5A38"/>
    <w:rsid w:val="475B7FB1"/>
    <w:rsid w:val="47FB5DE9"/>
    <w:rsid w:val="4C0F5313"/>
    <w:rsid w:val="4F8046B5"/>
    <w:rsid w:val="4FF86B59"/>
    <w:rsid w:val="56943ACF"/>
    <w:rsid w:val="5B133480"/>
    <w:rsid w:val="5D2F35AB"/>
    <w:rsid w:val="5D870B6F"/>
    <w:rsid w:val="601322D9"/>
    <w:rsid w:val="62F97914"/>
    <w:rsid w:val="63473A03"/>
    <w:rsid w:val="63BD67BC"/>
    <w:rsid w:val="67A26A7C"/>
    <w:rsid w:val="67EA4AB7"/>
    <w:rsid w:val="691204D8"/>
    <w:rsid w:val="69FF22DC"/>
    <w:rsid w:val="6A7E40A4"/>
    <w:rsid w:val="6B1361C1"/>
    <w:rsid w:val="6DBE365D"/>
    <w:rsid w:val="75B018EB"/>
    <w:rsid w:val="775D5698"/>
    <w:rsid w:val="79144214"/>
    <w:rsid w:val="7F817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5BB83"/>
  <w15:docId w15:val="{CB5B33F3-0269-45F8-BC93-0AB1B9D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lang w:val="zh-CN"/>
    </w:rPr>
  </w:style>
  <w:style w:type="paragraph" w:styleId="2">
    <w:name w:val="heading 2"/>
    <w:basedOn w:val="a"/>
    <w:next w:val="a"/>
    <w:link w:val="20"/>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jc w:val="center"/>
    </w:pPr>
    <w:rPr>
      <w:rFonts w:ascii="仿宋_GB2312" w:eastAsia="仿宋_GB2312"/>
      <w:sz w:val="2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lang w:val="zh-CN" w:eastAsia="zh-CN"/>
    </w:rPr>
  </w:style>
  <w:style w:type="paragraph" w:customStyle="1" w:styleId="32205">
    <w:name w:val="样式 样式 标题 3 + 首行缩进:  2 字符 + 首行缩进:  2 字符 段后: 0.5 行"/>
    <w:basedOn w:val="a"/>
    <w:qFormat/>
    <w:pPr>
      <w:keepLines/>
      <w:widowControl/>
      <w:spacing w:before="60" w:afterLines="30" w:line="360" w:lineRule="auto"/>
      <w:outlineLvl w:val="2"/>
    </w:pPr>
    <w:rPr>
      <w:rFonts w:ascii="Times New Roman" w:eastAsia="华文仿宋" w:hAnsi="Times New Roman" w:cs="宋体"/>
      <w:sz w:val="24"/>
      <w:szCs w:val="24"/>
    </w:rPr>
  </w:style>
  <w:style w:type="paragraph" w:styleId="ab">
    <w:name w:val="List Paragraph"/>
    <w:basedOn w:val="a"/>
    <w:uiPriority w:val="34"/>
    <w:qFormat/>
    <w:pPr>
      <w:ind w:firstLineChars="200" w:firstLine="420"/>
    </w:pPr>
  </w:style>
  <w:style w:type="paragraph" w:customStyle="1" w:styleId="05">
    <w:name w:val="05正文"/>
    <w:basedOn w:val="a"/>
    <w:qFormat/>
    <w:pPr>
      <w:spacing w:line="360" w:lineRule="auto"/>
      <w:ind w:firstLineChars="200" w:firstLine="480"/>
      <w:jc w:val="left"/>
    </w:pPr>
    <w:rPr>
      <w:rFonts w:ascii="宋体" w:eastAsia="宋体" w:hAnsi="宋体" w:cs="Times New Roman"/>
      <w:color w:val="000000"/>
      <w:sz w:val="24"/>
    </w:rPr>
  </w:style>
  <w:style w:type="paragraph" w:styleId="ac">
    <w:name w:val="No Spacing"/>
    <w:link w:val="ad"/>
    <w:uiPriority w:val="1"/>
    <w:qFormat/>
    <w:rPr>
      <w:rFonts w:asciiTheme="minorHAnsi" w:eastAsiaTheme="minorEastAsia" w:hAnsiTheme="minorHAnsi" w:cstheme="minorBidi"/>
      <w:sz w:val="22"/>
      <w:szCs w:val="22"/>
    </w:rPr>
  </w:style>
  <w:style w:type="character" w:customStyle="1" w:styleId="ad">
    <w:name w:val="无间隔 字符"/>
    <w:basedOn w:val="a0"/>
    <w:link w:val="ac"/>
    <w:uiPriority w:val="1"/>
    <w:qFormat/>
    <w:rPr>
      <w:kern w:val="0"/>
      <w:sz w:val="22"/>
    </w:rPr>
  </w:style>
  <w:style w:type="character" w:customStyle="1" w:styleId="20">
    <w:name w:val="标题 2 字符"/>
    <w:basedOn w:val="a0"/>
    <w:link w:val="2"/>
    <w:uiPriority w:val="9"/>
    <w:qFormat/>
    <w:rPr>
      <w:rFonts w:ascii="Cambria" w:eastAsia="宋体" w:hAnsi="Cambria" w:cs="Times New Roman"/>
      <w:b/>
      <w:bCs/>
      <w:sz w:val="32"/>
      <w:szCs w:val="32"/>
    </w:rPr>
  </w:style>
  <w:style w:type="character" w:customStyle="1" w:styleId="a4">
    <w:name w:val="批注框文本 字符"/>
    <w:basedOn w:val="a0"/>
    <w:link w:val="a3"/>
    <w:uiPriority w:val="99"/>
    <w:semiHidden/>
    <w:qFormat/>
    <w:rPr>
      <w:sz w:val="18"/>
      <w:szCs w:val="18"/>
    </w:rPr>
  </w:style>
  <w:style w:type="paragraph" w:customStyle="1" w:styleId="ae">
    <w:name w:val="文本正文"/>
    <w:basedOn w:val="a"/>
    <w:link w:val="Char"/>
    <w:qFormat/>
    <w:pPr>
      <w:spacing w:afterLines="50" w:line="360" w:lineRule="auto"/>
      <w:ind w:firstLineChars="200" w:firstLine="200"/>
    </w:pPr>
    <w:rPr>
      <w:rFonts w:ascii="Calibri" w:eastAsia="宋体" w:hAnsi="Calibri" w:cs="Times New Roman"/>
      <w:sz w:val="24"/>
      <w:szCs w:val="24"/>
    </w:rPr>
  </w:style>
  <w:style w:type="character" w:customStyle="1" w:styleId="Char">
    <w:name w:val="文本正文 Char"/>
    <w:link w:val="ae"/>
    <w:qFormat/>
    <w:rPr>
      <w:rFonts w:ascii="Calibri" w:eastAsia="宋体" w:hAnsi="Calibri" w:cs="Times New Roman"/>
      <w:sz w:val="24"/>
      <w:szCs w:val="24"/>
    </w:rPr>
  </w:style>
  <w:style w:type="paragraph" w:styleId="af">
    <w:name w:val="Revision"/>
    <w:hidden/>
    <w:uiPriority w:val="99"/>
    <w:semiHidden/>
    <w:rsid w:val="00EB208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C0A7212-5B61-4980-BAC2-84EF0AC329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王飞</dc:creator>
  <cp:lastModifiedBy>伍</cp:lastModifiedBy>
  <cp:revision>88</cp:revision>
  <cp:lastPrinted>2020-06-04T07:27:00Z</cp:lastPrinted>
  <dcterms:created xsi:type="dcterms:W3CDTF">2017-07-05T14:02:00Z</dcterms:created>
  <dcterms:modified xsi:type="dcterms:W3CDTF">2022-08-22T02:09:00Z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4EE9C6EC37CA4396962CB8E89283EF53</vt:lpwstr>
  </property>
</Properties>
</file>