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52"/>
          <w:szCs w:val="72"/>
          <w:highlight w:val="none"/>
        </w:rPr>
      </w:pPr>
    </w:p>
    <w:p>
      <w:pPr>
        <w:pStyle w:val="7"/>
      </w:pPr>
    </w:p>
    <w:p>
      <w:pPr>
        <w:spacing w:line="240" w:lineRule="auto"/>
        <w:ind w:firstLine="0" w:firstLineChars="0"/>
        <w:jc w:val="center"/>
        <w:rPr>
          <w:rFonts w:ascii="Times New Roman" w:hAnsi="Times New Roman" w:eastAsia="等线" w:cs="等线"/>
          <w:sz w:val="52"/>
          <w:szCs w:val="7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方正小标宋简体"/>
          <w:b/>
          <w:bCs/>
          <w:sz w:val="44"/>
          <w:szCs w:val="44"/>
          <w:lang w:val="en-US" w:eastAsia="zh-CN"/>
        </w:rPr>
      </w:pPr>
      <w:r>
        <w:rPr>
          <w:rFonts w:hint="eastAsia" w:ascii="Times New Roman" w:hAnsi="Times New Roman" w:eastAsia="黑体" w:cs="方正小标宋简体"/>
          <w:b/>
          <w:bCs/>
          <w:sz w:val="44"/>
          <w:szCs w:val="44"/>
          <w:lang w:val="en-US" w:eastAsia="zh-CN"/>
        </w:rPr>
        <w:t>潮安区2022年省妇幼保健院粤东妇科微创中心和区妇幼保健院专科能力建设工作经费项目绩效评价报告</w:t>
      </w: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pStyle w:val="7"/>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pStyle w:val="7"/>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rPr>
          <w:rFonts w:ascii="Times New Roman" w:hAnsi="Times New Roman" w:eastAsia="等线" w:cs="等线"/>
          <w:sz w:val="22"/>
          <w:szCs w:val="28"/>
          <w:highlight w:val="none"/>
        </w:rPr>
      </w:pPr>
    </w:p>
    <w:p>
      <w:pPr>
        <w:widowControl/>
        <w:spacing w:before="46" w:line="240" w:lineRule="auto"/>
        <w:ind w:firstLine="0" w:firstLineChars="0"/>
        <w:jc w:val="center"/>
        <w:rPr>
          <w:rFonts w:ascii="Times New Roman" w:hAnsi="Times New Roman" w:eastAsia="黑体" w:cs="黑体"/>
          <w:bCs/>
          <w:kern w:val="0"/>
          <w:sz w:val="28"/>
          <w:szCs w:val="28"/>
          <w:highlight w:val="none"/>
        </w:rPr>
      </w:pPr>
      <w:r>
        <w:rPr>
          <w:rFonts w:hint="eastAsia" w:ascii="Times New Roman" w:hAnsi="Times New Roman" w:eastAsia="黑体" w:cs="黑体"/>
          <w:bCs/>
          <w:kern w:val="0"/>
          <w:sz w:val="28"/>
          <w:szCs w:val="28"/>
          <w:highlight w:val="none"/>
        </w:rPr>
        <w:t>委托方：潮州市潮安区财政局</w:t>
      </w:r>
    </w:p>
    <w:p>
      <w:pPr>
        <w:widowControl/>
        <w:spacing w:before="46" w:line="240" w:lineRule="auto"/>
        <w:ind w:firstLine="0" w:firstLineChars="0"/>
        <w:jc w:val="center"/>
        <w:rPr>
          <w:rFonts w:hint="default" w:ascii="Times New Roman" w:hAnsi="Times New Roman" w:eastAsia="黑体" w:cs="黑体"/>
          <w:bCs/>
          <w:kern w:val="0"/>
          <w:sz w:val="28"/>
          <w:szCs w:val="28"/>
          <w:highlight w:val="none"/>
          <w:lang w:val="en-US" w:eastAsia="zh-CN"/>
        </w:rPr>
      </w:pPr>
      <w:r>
        <w:rPr>
          <w:rFonts w:hint="eastAsia" w:ascii="Times New Roman" w:hAnsi="Times New Roman" w:eastAsia="黑体" w:cs="黑体"/>
          <w:bCs/>
          <w:kern w:val="0"/>
          <w:sz w:val="28"/>
          <w:szCs w:val="28"/>
          <w:highlight w:val="none"/>
        </w:rPr>
        <w:t>被评价单位：</w:t>
      </w:r>
      <w:r>
        <w:rPr>
          <w:rFonts w:hint="eastAsia" w:eastAsia="黑体" w:cs="黑体"/>
          <w:bCs/>
          <w:kern w:val="0"/>
          <w:sz w:val="28"/>
          <w:szCs w:val="28"/>
          <w:highlight w:val="none"/>
          <w:lang w:val="en-US" w:eastAsia="zh-CN"/>
        </w:rPr>
        <w:t>潮州市潮安区妇幼保健院</w:t>
      </w:r>
    </w:p>
    <w:p>
      <w:pPr>
        <w:widowControl/>
        <w:spacing w:before="46" w:line="240" w:lineRule="auto"/>
        <w:ind w:firstLine="0" w:firstLineChars="0"/>
        <w:jc w:val="center"/>
        <w:rPr>
          <w:rFonts w:ascii="Times New Roman" w:hAnsi="Times New Roman" w:eastAsia="黑体" w:cs="黑体"/>
          <w:bCs/>
          <w:kern w:val="0"/>
          <w:sz w:val="28"/>
          <w:szCs w:val="28"/>
          <w:highlight w:val="none"/>
        </w:rPr>
      </w:pPr>
      <w:r>
        <w:rPr>
          <w:rFonts w:hint="eastAsia" w:ascii="Times New Roman" w:hAnsi="Times New Roman" w:eastAsia="黑体" w:cs="黑体"/>
          <w:bCs/>
          <w:kern w:val="0"/>
          <w:sz w:val="28"/>
          <w:szCs w:val="28"/>
          <w:highlight w:val="none"/>
        </w:rPr>
        <w:t>评价机构：北京博思恒效咨询有限公司</w:t>
      </w:r>
    </w:p>
    <w:p>
      <w:pPr>
        <w:widowControl/>
        <w:spacing w:before="46" w:line="240" w:lineRule="auto"/>
        <w:ind w:firstLine="0" w:firstLineChars="0"/>
        <w:jc w:val="center"/>
        <w:rPr>
          <w:rFonts w:ascii="Times New Roman" w:hAnsi="Times New Roman" w:eastAsia="黑体" w:cs="黑体"/>
          <w:bCs/>
          <w:kern w:val="0"/>
          <w:sz w:val="28"/>
          <w:szCs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eastAsia="黑体" w:cs="黑体"/>
          <w:bCs/>
          <w:kern w:val="0"/>
          <w:sz w:val="28"/>
          <w:szCs w:val="28"/>
          <w:highlight w:val="none"/>
          <w:lang w:val="en-US" w:eastAsia="zh-CN"/>
        </w:rPr>
        <w:t>评价</w:t>
      </w:r>
      <w:r>
        <w:rPr>
          <w:rFonts w:hint="eastAsia" w:ascii="Times New Roman" w:hAnsi="Times New Roman" w:eastAsia="黑体" w:cs="黑体"/>
          <w:bCs/>
          <w:kern w:val="0"/>
          <w:sz w:val="28"/>
          <w:szCs w:val="28"/>
          <w:highlight w:val="none"/>
        </w:rPr>
        <w:t>日期：202</w:t>
      </w:r>
      <w:r>
        <w:rPr>
          <w:rFonts w:hint="eastAsia" w:eastAsia="黑体" w:cs="黑体"/>
          <w:bCs/>
          <w:kern w:val="0"/>
          <w:sz w:val="28"/>
          <w:szCs w:val="28"/>
          <w:highlight w:val="none"/>
          <w:lang w:val="en-US" w:eastAsia="zh-CN"/>
        </w:rPr>
        <w:t>3</w:t>
      </w:r>
      <w:r>
        <w:rPr>
          <w:rFonts w:hint="eastAsia" w:ascii="Times New Roman" w:hAnsi="Times New Roman" w:eastAsia="黑体" w:cs="黑体"/>
          <w:bCs/>
          <w:kern w:val="0"/>
          <w:sz w:val="28"/>
          <w:szCs w:val="28"/>
          <w:highlight w:val="none"/>
        </w:rPr>
        <w:t>年</w:t>
      </w:r>
      <w:r>
        <w:rPr>
          <w:rFonts w:hint="eastAsia" w:eastAsia="黑体" w:cs="黑体"/>
          <w:bCs/>
          <w:kern w:val="0"/>
          <w:sz w:val="28"/>
          <w:szCs w:val="28"/>
          <w:highlight w:val="none"/>
          <w:lang w:val="en-US" w:eastAsia="zh-CN"/>
        </w:rPr>
        <w:t>9</w:t>
      </w:r>
      <w:r>
        <w:rPr>
          <w:rFonts w:hint="eastAsia" w:ascii="Times New Roman" w:hAnsi="Times New Roman" w:eastAsia="黑体" w:cs="黑体"/>
          <w:bCs/>
          <w:kern w:val="0"/>
          <w:sz w:val="28"/>
          <w:szCs w:val="28"/>
          <w:highlight w:val="none"/>
        </w:rPr>
        <w:t>月</w:t>
      </w:r>
    </w:p>
    <w:p>
      <w:pPr>
        <w:spacing w:line="240" w:lineRule="auto"/>
        <w:ind w:firstLine="0" w:firstLineChars="0"/>
        <w:jc w:val="center"/>
        <w:rPr>
          <w:rFonts w:ascii="Times New Roman" w:hAnsi="Times New Roman" w:eastAsia="黑体" w:cs="黑体"/>
          <w:sz w:val="44"/>
          <w:szCs w:val="36"/>
          <w:highlight w:val="none"/>
        </w:rPr>
      </w:pPr>
      <w:bookmarkStart w:id="63" w:name="_GoBack"/>
      <w:bookmarkEnd w:id="63"/>
      <w:r>
        <w:rPr>
          <w:rFonts w:hint="eastAsia" w:ascii="Times New Roman" w:hAnsi="Times New Roman" w:eastAsia="黑体" w:cs="黑体"/>
          <w:sz w:val="32"/>
          <w:szCs w:val="40"/>
          <w:highlight w:val="none"/>
        </w:rPr>
        <w:t>目</w:t>
      </w:r>
      <w:r>
        <w:rPr>
          <w:rFonts w:hint="eastAsia" w:eastAsia="黑体" w:cs="黑体"/>
          <w:sz w:val="32"/>
          <w:szCs w:val="40"/>
          <w:highlight w:val="none"/>
          <w:lang w:val="en-US" w:eastAsia="zh-CN"/>
        </w:rPr>
        <w:t xml:space="preserve"> </w:t>
      </w:r>
      <w:r>
        <w:rPr>
          <w:rFonts w:hint="eastAsia" w:ascii="Times New Roman" w:hAnsi="Times New Roman" w:eastAsia="黑体" w:cs="黑体"/>
          <w:sz w:val="32"/>
          <w:szCs w:val="40"/>
          <w:highlight w:val="none"/>
        </w:rPr>
        <w:t>录</w:t>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sz w:val="28"/>
          <w:szCs w:val="28"/>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TOC \o "1-2" \h \u </w:instrText>
      </w:r>
      <w:r>
        <w:rPr>
          <w:rFonts w:hint="eastAsia" w:ascii="仿宋_GB2312" w:hAnsi="仿宋_GB2312" w:eastAsia="仿宋_GB2312" w:cs="仿宋_GB2312"/>
          <w:sz w:val="28"/>
          <w:szCs w:val="28"/>
          <w:highlight w:val="none"/>
        </w:rPr>
        <w:fldChar w:fldCharType="separate"/>
      </w: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_Toc16859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一、基本情况</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_Toc16859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_Toc29069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（一）项目基本情况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_Toc29069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_Toc4661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（三）项目预算安排及支出情况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_Toc4661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_Toc5746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二、评价结论</w:t>
      </w:r>
      <w:r>
        <w:rPr>
          <w:rFonts w:hint="default" w:ascii="Times New Roman" w:hAnsi="Times New Roman" w:eastAsia="仿宋_GB2312" w:cs="Times New Roman"/>
          <w:b/>
          <w:bCs/>
          <w:sz w:val="28"/>
          <w:szCs w:val="28"/>
          <w:highlight w:val="none"/>
        </w:rPr>
        <w:tab/>
      </w: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PAGEREF _Toc5746 \h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7</w:t>
      </w:r>
      <w:r>
        <w:rPr>
          <w:rFonts w:hint="default" w:ascii="Times New Roman" w:hAnsi="Times New Roman" w:eastAsia="仿宋_GB2312" w:cs="Times New Roman"/>
          <w:b/>
          <w:bCs/>
          <w:sz w:val="28"/>
          <w:szCs w:val="28"/>
          <w:highlight w:val="none"/>
        </w:rPr>
        <w:fldChar w:fldCharType="end"/>
      </w:r>
      <w:r>
        <w:rPr>
          <w:rFonts w:hint="default" w:ascii="Times New Roman" w:hAnsi="Times New Roman" w:eastAsia="仿宋_GB2312" w:cs="Times New Roman"/>
          <w:b/>
          <w:bCs/>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_Toc14031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三、绩效指标分析</w:t>
      </w:r>
      <w:r>
        <w:rPr>
          <w:rFonts w:hint="default" w:ascii="Times New Roman" w:hAnsi="Times New Roman" w:eastAsia="仿宋_GB2312" w:cs="Times New Roman"/>
          <w:b/>
          <w:bCs/>
          <w:sz w:val="28"/>
          <w:szCs w:val="28"/>
          <w:highlight w:val="none"/>
        </w:rPr>
        <w:tab/>
      </w: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PAGEREF _Toc14031 \h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7</w:t>
      </w:r>
      <w:r>
        <w:rPr>
          <w:rFonts w:hint="default" w:ascii="Times New Roman" w:hAnsi="Times New Roman" w:eastAsia="仿宋_GB2312" w:cs="Times New Roman"/>
          <w:b/>
          <w:bCs/>
          <w:sz w:val="28"/>
          <w:szCs w:val="28"/>
          <w:highlight w:val="none"/>
        </w:rPr>
        <w:fldChar w:fldCharType="end"/>
      </w:r>
      <w:r>
        <w:rPr>
          <w:rFonts w:hint="default" w:ascii="Times New Roman" w:hAnsi="Times New Roman" w:eastAsia="仿宋_GB2312" w:cs="Times New Roman"/>
          <w:b/>
          <w:bCs/>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_Toc28525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（一）项目决策</w:t>
      </w:r>
      <w:r>
        <w:rPr>
          <w:rFonts w:hint="default" w:ascii="Times New Roman" w:hAnsi="Times New Roman" w:eastAsia="仿宋_GB2312" w:cs="Times New Roman"/>
          <w:sz w:val="28"/>
          <w:szCs w:val="28"/>
          <w:highlight w:val="none"/>
        </w:rPr>
        <w:tab/>
      </w: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PAGEREF _Toc28525 \h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7</w:t>
      </w:r>
      <w:r>
        <w:rPr>
          <w:rFonts w:hint="default" w:ascii="Times New Roman" w:hAnsi="Times New Roman" w:eastAsia="仿宋_GB2312" w:cs="Times New Roman"/>
          <w:sz w:val="28"/>
          <w:szCs w:val="28"/>
          <w:highlight w:val="none"/>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_Toc21921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二</w:t>
      </w:r>
      <w:r>
        <w:rPr>
          <w:rFonts w:hint="default" w:ascii="Times New Roman" w:hAnsi="Times New Roman" w:eastAsia="仿宋_GB2312" w:cs="Times New Roman"/>
          <w:sz w:val="28"/>
          <w:szCs w:val="28"/>
          <w:highlight w:val="none"/>
        </w:rPr>
        <w:t>）项目</w:t>
      </w:r>
      <w:r>
        <w:rPr>
          <w:rFonts w:hint="default" w:ascii="Times New Roman" w:hAnsi="Times New Roman" w:eastAsia="仿宋_GB2312" w:cs="Times New Roman"/>
          <w:sz w:val="28"/>
          <w:szCs w:val="28"/>
          <w:highlight w:val="none"/>
          <w:lang w:val="en-US" w:eastAsia="zh-CN"/>
        </w:rPr>
        <w:t>过程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_Toc21921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_Toc6985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三</w:t>
      </w:r>
      <w:r>
        <w:rPr>
          <w:rFonts w:hint="default" w:ascii="Times New Roman" w:hAnsi="Times New Roman" w:eastAsia="仿宋_GB2312" w:cs="Times New Roman"/>
          <w:sz w:val="28"/>
          <w:szCs w:val="28"/>
          <w:highlight w:val="none"/>
        </w:rPr>
        <w:t>）项目</w:t>
      </w:r>
      <w:r>
        <w:rPr>
          <w:rFonts w:hint="default" w:ascii="Times New Roman" w:hAnsi="Times New Roman" w:eastAsia="仿宋_GB2312" w:cs="Times New Roman"/>
          <w:sz w:val="28"/>
          <w:szCs w:val="28"/>
          <w:highlight w:val="none"/>
          <w:lang w:val="en-US" w:eastAsia="zh-CN"/>
        </w:rPr>
        <w:t>产出</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_Toc6985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_Toc10300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四</w:t>
      </w:r>
      <w:r>
        <w:rPr>
          <w:rFonts w:hint="default" w:ascii="Times New Roman" w:hAnsi="Times New Roman" w:eastAsia="仿宋_GB2312" w:cs="Times New Roman"/>
          <w:sz w:val="28"/>
          <w:szCs w:val="28"/>
          <w:highlight w:val="none"/>
        </w:rPr>
        <w:t>）项目</w:t>
      </w:r>
      <w:r>
        <w:rPr>
          <w:rFonts w:hint="default" w:ascii="Times New Roman" w:hAnsi="Times New Roman" w:eastAsia="仿宋_GB2312" w:cs="Times New Roman"/>
          <w:sz w:val="28"/>
          <w:szCs w:val="28"/>
          <w:highlight w:val="none"/>
          <w:lang w:val="en-US" w:eastAsia="zh-CN"/>
        </w:rPr>
        <w:t>效益</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_Toc10300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_Toc21395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五</w:t>
      </w:r>
      <w:r>
        <w:rPr>
          <w:rFonts w:hint="default" w:ascii="Times New Roman" w:hAnsi="Times New Roman" w:eastAsia="仿宋_GB2312" w:cs="Times New Roman"/>
          <w:sz w:val="28"/>
          <w:szCs w:val="28"/>
          <w:highlight w:val="none"/>
        </w:rPr>
        <w:t>）满意度</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_Toc21395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_Toc22314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lang w:val="en-US" w:eastAsia="zh-CN"/>
        </w:rPr>
        <w:t>四、</w:t>
      </w:r>
      <w:r>
        <w:rPr>
          <w:rFonts w:hint="default" w:ascii="Times New Roman" w:hAnsi="Times New Roman" w:eastAsia="仿宋_GB2312" w:cs="Times New Roman"/>
          <w:b/>
          <w:bCs/>
          <w:sz w:val="28"/>
          <w:szCs w:val="28"/>
          <w:highlight w:val="none"/>
        </w:rPr>
        <w:t>主要绩效与经验做法</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_Toc22314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21</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_Toc1793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lang w:val="en-US" w:eastAsia="zh-CN"/>
        </w:rPr>
        <w:t>五、存在问题及原因分析</w:t>
      </w:r>
      <w:r>
        <w:rPr>
          <w:rFonts w:hint="default" w:ascii="Times New Roman" w:hAnsi="Times New Roman" w:eastAsia="仿宋_GB2312" w:cs="Times New Roman"/>
          <w:b/>
          <w:bCs/>
          <w:sz w:val="28"/>
          <w:szCs w:val="28"/>
          <w:highlight w:val="none"/>
        </w:rPr>
        <w:tab/>
      </w: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PAGEREF _Toc1793 \h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22</w:t>
      </w:r>
      <w:r>
        <w:rPr>
          <w:rFonts w:hint="default" w:ascii="Times New Roman" w:hAnsi="Times New Roman" w:eastAsia="仿宋_GB2312" w:cs="Times New Roman"/>
          <w:b/>
          <w:bCs/>
          <w:sz w:val="28"/>
          <w:szCs w:val="28"/>
          <w:highlight w:val="none"/>
        </w:rPr>
        <w:fldChar w:fldCharType="end"/>
      </w:r>
      <w:r>
        <w:rPr>
          <w:rFonts w:hint="default" w:ascii="Times New Roman" w:hAnsi="Times New Roman" w:eastAsia="仿宋_GB2312" w:cs="Times New Roman"/>
          <w:b/>
          <w:bCs/>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_Toc9560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bCs/>
          <w:kern w:val="2"/>
          <w:sz w:val="28"/>
          <w:szCs w:val="28"/>
          <w:highlight w:val="none"/>
          <w:lang w:val="en-US" w:eastAsia="zh-CN" w:bidi="ar-SA"/>
        </w:rPr>
        <w:t>（一）会计核算不规范，资金支出管理不到位</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_Toc9560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_Toc26541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（二）</w:t>
      </w:r>
      <w:r>
        <w:rPr>
          <w:rFonts w:hint="default" w:ascii="Times New Roman" w:hAnsi="Times New Roman" w:eastAsia="仿宋_GB2312" w:cs="Times New Roman"/>
          <w:sz w:val="28"/>
          <w:szCs w:val="28"/>
          <w:highlight w:val="none"/>
          <w:lang w:val="en-US" w:eastAsia="zh-CN"/>
        </w:rPr>
        <w:t>工作方案内容欠细化，未建立信息化建设</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_Toc26541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_Toc5074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（三）</w:t>
      </w:r>
      <w:r>
        <w:rPr>
          <w:rFonts w:hint="default" w:ascii="Times New Roman" w:hAnsi="Times New Roman" w:eastAsia="仿宋_GB2312" w:cs="Times New Roman"/>
          <w:sz w:val="28"/>
          <w:szCs w:val="28"/>
          <w:highlight w:val="none"/>
          <w:lang w:val="en-US" w:eastAsia="zh-CN"/>
        </w:rPr>
        <w:t>预算绩效管理意识需加强</w:t>
      </w:r>
      <w:r>
        <w:rPr>
          <w:rFonts w:hint="default" w:ascii="Times New Roman" w:hAnsi="Times New Roman" w:eastAsia="仿宋_GB2312" w:cs="Times New Roman"/>
          <w:sz w:val="28"/>
          <w:szCs w:val="28"/>
          <w:lang w:val="en-US" w:eastAsia="zh-CN"/>
        </w:rPr>
        <w:t>，绩效目标设置不合理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_Toc5074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_Toc5221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六、对策建议</w:t>
      </w:r>
      <w:r>
        <w:rPr>
          <w:rFonts w:hint="default" w:ascii="Times New Roman" w:hAnsi="Times New Roman" w:eastAsia="仿宋_GB2312" w:cs="Times New Roman"/>
          <w:b/>
          <w:bCs/>
          <w:sz w:val="28"/>
          <w:szCs w:val="28"/>
          <w:highlight w:val="none"/>
        </w:rPr>
        <w:tab/>
      </w: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PAGEREF _Toc5221 \h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24</w:t>
      </w:r>
      <w:r>
        <w:rPr>
          <w:rFonts w:hint="default" w:ascii="Times New Roman" w:hAnsi="Times New Roman" w:eastAsia="仿宋_GB2312" w:cs="Times New Roman"/>
          <w:b/>
          <w:bCs/>
          <w:sz w:val="28"/>
          <w:szCs w:val="28"/>
          <w:highlight w:val="none"/>
        </w:rPr>
        <w:fldChar w:fldCharType="end"/>
      </w:r>
      <w:r>
        <w:rPr>
          <w:rFonts w:hint="default" w:ascii="Times New Roman" w:hAnsi="Times New Roman" w:eastAsia="仿宋_GB2312" w:cs="Times New Roman"/>
          <w:b/>
          <w:bCs/>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_Toc10326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（一）</w:t>
      </w:r>
      <w:r>
        <w:rPr>
          <w:rFonts w:hint="default" w:ascii="Times New Roman" w:hAnsi="Times New Roman" w:eastAsia="仿宋_GB2312" w:cs="Times New Roman"/>
          <w:bCs/>
          <w:kern w:val="2"/>
          <w:sz w:val="28"/>
          <w:szCs w:val="28"/>
          <w:highlight w:val="none"/>
          <w:lang w:val="en-US" w:eastAsia="zh-CN" w:bidi="ar-SA"/>
        </w:rPr>
        <w:t>加强原始凭证管理，规范会计核算</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_Toc10326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_Toc32113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（二）</w:t>
      </w:r>
      <w:r>
        <w:rPr>
          <w:rFonts w:hint="default" w:ascii="Times New Roman" w:hAnsi="Times New Roman" w:eastAsia="仿宋_GB2312" w:cs="Times New Roman"/>
          <w:sz w:val="28"/>
          <w:szCs w:val="28"/>
          <w:highlight w:val="none"/>
          <w:lang w:val="en-US" w:eastAsia="zh-CN"/>
        </w:rPr>
        <w:t>优化工作方案内容，建立信息化建设</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_Toc32113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_Toc5515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（三）</w:t>
      </w:r>
      <w:r>
        <w:rPr>
          <w:rFonts w:hint="default" w:ascii="Times New Roman" w:hAnsi="Times New Roman" w:eastAsia="仿宋_GB2312" w:cs="Times New Roman"/>
          <w:sz w:val="28"/>
          <w:szCs w:val="28"/>
          <w:highlight w:val="none"/>
          <w:lang w:val="en-US" w:eastAsia="zh-CN"/>
        </w:rPr>
        <w:t>合理设置绩效目标及指标，强化绩效管理意识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_Toc5515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_Toc26734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附件1 潮安区</w:t>
      </w:r>
      <w:r>
        <w:rPr>
          <w:rFonts w:hint="default" w:ascii="Times New Roman" w:hAnsi="Times New Roman" w:eastAsia="仿宋_GB2312" w:cs="Times New Roman"/>
          <w:b/>
          <w:bCs/>
          <w:sz w:val="28"/>
          <w:szCs w:val="28"/>
          <w:highlight w:val="none"/>
          <w:lang w:eastAsia="zh-CN"/>
        </w:rPr>
        <w:t>202</w:t>
      </w:r>
      <w:r>
        <w:rPr>
          <w:rFonts w:hint="default" w:ascii="Times New Roman" w:hAnsi="Times New Roman" w:eastAsia="仿宋_GB2312" w:cs="Times New Roman"/>
          <w:b/>
          <w:bCs/>
          <w:sz w:val="28"/>
          <w:szCs w:val="28"/>
          <w:highlight w:val="none"/>
          <w:lang w:val="en-US" w:eastAsia="zh-CN"/>
        </w:rPr>
        <w:t>2</w:t>
      </w:r>
      <w:r>
        <w:rPr>
          <w:rFonts w:hint="default" w:ascii="Times New Roman" w:hAnsi="Times New Roman" w:eastAsia="仿宋_GB2312" w:cs="Times New Roman"/>
          <w:b/>
          <w:bCs/>
          <w:sz w:val="28"/>
          <w:szCs w:val="28"/>
          <w:highlight w:val="none"/>
        </w:rPr>
        <w:t>年</w:t>
      </w:r>
      <w:r>
        <w:rPr>
          <w:rFonts w:hint="default" w:ascii="Times New Roman" w:hAnsi="Times New Roman" w:eastAsia="仿宋_GB2312" w:cs="Times New Roman"/>
          <w:b/>
          <w:bCs/>
          <w:sz w:val="28"/>
          <w:szCs w:val="28"/>
          <w:highlight w:val="none"/>
          <w:lang w:val="en-US" w:eastAsia="zh-CN"/>
        </w:rPr>
        <w:t>省妇幼保健院粤东妇科微创中心和区妇幼保健院专科能力建设工作经费</w:t>
      </w:r>
      <w:r>
        <w:rPr>
          <w:rFonts w:hint="default" w:ascii="Times New Roman" w:hAnsi="Times New Roman" w:eastAsia="仿宋_GB2312" w:cs="Times New Roman"/>
          <w:b/>
          <w:bCs/>
          <w:sz w:val="28"/>
          <w:szCs w:val="28"/>
          <w:highlight w:val="none"/>
        </w:rPr>
        <w:t>项目绩效评价说明</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_Toc26734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26</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_Toc14814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一、评价原则和方法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_Toc14814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_Toc21563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二、评价依据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_Toc21563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_Toc21070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三、评价指标体系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_Toc21070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fldChar w:fldCharType="begin"/>
      </w:r>
      <w:r>
        <w:rPr>
          <w:rFonts w:hint="default" w:ascii="Times New Roman" w:hAnsi="Times New Roman" w:eastAsia="仿宋_GB2312" w:cs="Times New Roman"/>
          <w:sz w:val="28"/>
          <w:szCs w:val="28"/>
          <w:highlight w:val="none"/>
        </w:rPr>
        <w:instrText xml:space="preserve"> HYPERLINK \l _Toc17670 </w:instrText>
      </w:r>
      <w:r>
        <w:rPr>
          <w:rFonts w:hint="default" w:ascii="Times New Roman" w:hAnsi="Times New Roman" w:eastAsia="仿宋_GB2312" w:cs="Times New Roman"/>
          <w:sz w:val="28"/>
          <w:szCs w:val="28"/>
          <w:highlight w:val="none"/>
        </w:rPr>
        <w:fldChar w:fldCharType="separate"/>
      </w:r>
      <w:r>
        <w:rPr>
          <w:rFonts w:hint="default" w:ascii="Times New Roman" w:hAnsi="Times New Roman" w:eastAsia="仿宋_GB2312" w:cs="Times New Roman"/>
          <w:sz w:val="28"/>
          <w:szCs w:val="28"/>
          <w:highlight w:val="none"/>
        </w:rPr>
        <w:t>四、评价流程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_Toc17670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sz w:val="28"/>
          <w:szCs w:val="28"/>
        </w:rPr>
      </w:pPr>
      <w:r>
        <w:rPr>
          <w:rFonts w:hint="default" w:ascii="Times New Roman" w:hAnsi="Times New Roman" w:eastAsia="仿宋_GB2312" w:cs="Times New Roman"/>
          <w:b/>
          <w:bCs/>
          <w:sz w:val="28"/>
          <w:szCs w:val="28"/>
          <w:highlight w:val="none"/>
        </w:rPr>
        <w:fldChar w:fldCharType="begin"/>
      </w:r>
      <w:r>
        <w:rPr>
          <w:rFonts w:hint="default" w:ascii="Times New Roman" w:hAnsi="Times New Roman" w:eastAsia="仿宋_GB2312" w:cs="Times New Roman"/>
          <w:b/>
          <w:bCs/>
          <w:sz w:val="28"/>
          <w:szCs w:val="28"/>
          <w:highlight w:val="none"/>
        </w:rPr>
        <w:instrText xml:space="preserve"> HYPERLINK \l _Toc26810 </w:instrText>
      </w:r>
      <w:r>
        <w:rPr>
          <w:rFonts w:hint="default" w:ascii="Times New Roman" w:hAnsi="Times New Roman" w:eastAsia="仿宋_GB2312" w:cs="Times New Roman"/>
          <w:b/>
          <w:bCs/>
          <w:sz w:val="28"/>
          <w:szCs w:val="28"/>
          <w:highlight w:val="none"/>
        </w:rPr>
        <w:fldChar w:fldCharType="separate"/>
      </w:r>
      <w:r>
        <w:rPr>
          <w:rFonts w:hint="default" w:ascii="Times New Roman" w:hAnsi="Times New Roman" w:eastAsia="仿宋_GB2312" w:cs="Times New Roman"/>
          <w:b/>
          <w:bCs/>
          <w:sz w:val="28"/>
          <w:szCs w:val="28"/>
          <w:highlight w:val="none"/>
        </w:rPr>
        <w:t>附件2潮安区</w:t>
      </w:r>
      <w:r>
        <w:rPr>
          <w:rFonts w:hint="default" w:ascii="Times New Roman" w:hAnsi="Times New Roman" w:eastAsia="仿宋_GB2312" w:cs="Times New Roman"/>
          <w:b/>
          <w:bCs/>
          <w:sz w:val="28"/>
          <w:szCs w:val="28"/>
          <w:highlight w:val="none"/>
          <w:lang w:eastAsia="zh-CN"/>
        </w:rPr>
        <w:t>2022</w:t>
      </w:r>
      <w:r>
        <w:rPr>
          <w:rFonts w:hint="default" w:ascii="Times New Roman" w:hAnsi="Times New Roman" w:eastAsia="仿宋_GB2312" w:cs="Times New Roman"/>
          <w:b/>
          <w:bCs/>
          <w:sz w:val="28"/>
          <w:szCs w:val="28"/>
          <w:highlight w:val="none"/>
        </w:rPr>
        <w:t>年</w:t>
      </w:r>
      <w:r>
        <w:rPr>
          <w:rFonts w:hint="default" w:ascii="Times New Roman" w:hAnsi="Times New Roman" w:eastAsia="仿宋_GB2312" w:cs="Times New Roman"/>
          <w:b/>
          <w:bCs/>
          <w:sz w:val="28"/>
          <w:szCs w:val="28"/>
          <w:highlight w:val="none"/>
          <w:lang w:val="en-US" w:eastAsia="zh-CN"/>
        </w:rPr>
        <w:t>省妇幼保健院粤东妇科微创中心和区妇幼保健院专科能力建设工作经费</w:t>
      </w:r>
      <w:r>
        <w:rPr>
          <w:rFonts w:hint="default" w:ascii="Times New Roman" w:hAnsi="Times New Roman" w:eastAsia="仿宋_GB2312" w:cs="Times New Roman"/>
          <w:b/>
          <w:bCs/>
          <w:sz w:val="28"/>
          <w:szCs w:val="28"/>
          <w:highlight w:val="none"/>
        </w:rPr>
        <w:t>项目绩效评价评分表</w:t>
      </w:r>
      <w:r>
        <w:rPr>
          <w:rFonts w:hint="default" w:ascii="Times New Roman" w:hAnsi="Times New Roman" w:eastAsia="仿宋_GB2312" w:cs="Times New Roman"/>
          <w:b/>
          <w:bCs/>
          <w:sz w:val="28"/>
          <w:szCs w:val="28"/>
        </w:rPr>
        <w:tab/>
      </w:r>
      <w:r>
        <w:rPr>
          <w:rFonts w:hint="default" w:ascii="Times New Roman" w:hAnsi="Times New Roman" w:eastAsia="仿宋_GB2312" w:cs="Times New Roman"/>
          <w:b/>
          <w:bCs/>
          <w:sz w:val="28"/>
          <w:szCs w:val="28"/>
        </w:rPr>
        <w:fldChar w:fldCharType="begin"/>
      </w:r>
      <w:r>
        <w:rPr>
          <w:rFonts w:hint="default" w:ascii="Times New Roman" w:hAnsi="Times New Roman" w:eastAsia="仿宋_GB2312" w:cs="Times New Roman"/>
          <w:b/>
          <w:bCs/>
          <w:sz w:val="28"/>
          <w:szCs w:val="28"/>
        </w:rPr>
        <w:instrText xml:space="preserve"> PAGEREF _Toc26810 \h </w:instrText>
      </w:r>
      <w:r>
        <w:rPr>
          <w:rFonts w:hint="default" w:ascii="Times New Roman" w:hAnsi="Times New Roman" w:eastAsia="仿宋_GB2312" w:cs="Times New Roman"/>
          <w:b/>
          <w:bCs/>
          <w:sz w:val="28"/>
          <w:szCs w:val="28"/>
        </w:rPr>
        <w:fldChar w:fldCharType="separate"/>
      </w:r>
      <w:r>
        <w:rPr>
          <w:rFonts w:hint="default" w:ascii="Times New Roman" w:hAnsi="Times New Roman" w:eastAsia="仿宋_GB2312" w:cs="Times New Roman"/>
          <w:b/>
          <w:bCs/>
          <w:sz w:val="28"/>
          <w:szCs w:val="28"/>
        </w:rPr>
        <w:t>30</w:t>
      </w:r>
      <w:r>
        <w:rPr>
          <w:rFonts w:hint="default" w:ascii="Times New Roman" w:hAnsi="Times New Roman" w:eastAsia="仿宋_GB2312" w:cs="Times New Roman"/>
          <w:b/>
          <w:bCs/>
          <w:sz w:val="28"/>
          <w:szCs w:val="28"/>
        </w:rPr>
        <w:fldChar w:fldCharType="end"/>
      </w:r>
      <w:r>
        <w:rPr>
          <w:rFonts w:hint="default" w:ascii="Times New Roman" w:hAnsi="Times New Roman" w:eastAsia="仿宋_GB2312" w:cs="Times New Roman"/>
          <w:b/>
          <w:bCs/>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b/>
          <w:sz w:val="44"/>
          <w:szCs w:val="44"/>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highlight w:val="none"/>
        </w:rPr>
        <w:fldChar w:fldCharType="end"/>
      </w:r>
    </w:p>
    <w:p>
      <w:pPr>
        <w:ind w:firstLine="0" w:firstLineChars="0"/>
        <w:jc w:val="center"/>
        <w:outlineLvl w:val="9"/>
        <w:rPr>
          <w:rFonts w:ascii="Times New Roman" w:hAnsi="Times New Roman" w:eastAsia="黑体" w:cs="Arial"/>
          <w:b/>
          <w:bCs/>
          <w:sz w:val="44"/>
          <w:szCs w:val="44"/>
          <w:highlight w:val="none"/>
        </w:rPr>
      </w:pPr>
      <w:bookmarkStart w:id="0" w:name="_Toc20998"/>
      <w:r>
        <w:rPr>
          <w:rFonts w:hint="eastAsia" w:ascii="Times New Roman" w:hAnsi="Times New Roman" w:eastAsia="黑体"/>
          <w:b/>
          <w:sz w:val="44"/>
          <w:szCs w:val="44"/>
          <w:highlight w:val="none"/>
        </w:rPr>
        <w:t>潮安区</w:t>
      </w:r>
      <w:r>
        <w:rPr>
          <w:rFonts w:hint="eastAsia" w:eastAsia="黑体"/>
          <w:b/>
          <w:sz w:val="44"/>
          <w:szCs w:val="44"/>
          <w:highlight w:val="none"/>
          <w:lang w:eastAsia="zh-CN"/>
        </w:rPr>
        <w:t>202</w:t>
      </w:r>
      <w:r>
        <w:rPr>
          <w:rFonts w:hint="eastAsia" w:eastAsia="黑体"/>
          <w:b/>
          <w:sz w:val="44"/>
          <w:szCs w:val="44"/>
          <w:highlight w:val="none"/>
          <w:lang w:val="en-US" w:eastAsia="zh-CN"/>
        </w:rPr>
        <w:t>2</w:t>
      </w:r>
      <w:r>
        <w:rPr>
          <w:rFonts w:hint="eastAsia" w:ascii="Times New Roman" w:hAnsi="Times New Roman" w:eastAsia="黑体"/>
          <w:b/>
          <w:sz w:val="44"/>
          <w:szCs w:val="44"/>
          <w:highlight w:val="none"/>
        </w:rPr>
        <w:t>年</w:t>
      </w:r>
      <w:r>
        <w:rPr>
          <w:rFonts w:hint="eastAsia" w:eastAsia="黑体"/>
          <w:b/>
          <w:sz w:val="44"/>
          <w:szCs w:val="44"/>
          <w:highlight w:val="none"/>
          <w:lang w:val="en-US" w:eastAsia="zh-CN"/>
        </w:rPr>
        <w:t>省妇幼保健院粤东妇科微创中心和区妇幼保健院专科能力建设工作经费</w:t>
      </w:r>
      <w:r>
        <w:rPr>
          <w:rFonts w:hint="eastAsia" w:ascii="Times New Roman" w:hAnsi="Times New Roman" w:eastAsia="黑体" w:cs="Arial"/>
          <w:b/>
          <w:bCs/>
          <w:sz w:val="44"/>
          <w:szCs w:val="44"/>
          <w:highlight w:val="none"/>
        </w:rPr>
        <w:t>项目支出</w:t>
      </w:r>
      <w:r>
        <w:rPr>
          <w:rFonts w:ascii="Times New Roman" w:hAnsi="Times New Roman" w:eastAsia="黑体" w:cs="Arial"/>
          <w:b/>
          <w:bCs/>
          <w:sz w:val="44"/>
          <w:szCs w:val="44"/>
          <w:highlight w:val="none"/>
        </w:rPr>
        <w:t>绩效</w:t>
      </w:r>
      <w:r>
        <w:rPr>
          <w:rFonts w:hint="eastAsia" w:ascii="Times New Roman" w:hAnsi="Times New Roman" w:eastAsia="黑体" w:cs="Arial"/>
          <w:b/>
          <w:bCs/>
          <w:sz w:val="44"/>
          <w:szCs w:val="44"/>
          <w:highlight w:val="none"/>
        </w:rPr>
        <w:t>评价报告</w:t>
      </w:r>
      <w:bookmarkEnd w:id="0"/>
    </w:p>
    <w:p>
      <w:pPr>
        <w:ind w:firstLine="640"/>
        <w:rPr>
          <w:rFonts w:ascii="Times New Roman" w:hAnsi="Times New Roman"/>
          <w:highlight w:val="none"/>
          <w:lang w:bidi="ar"/>
        </w:rPr>
      </w:pPr>
    </w:p>
    <w:p>
      <w:pPr>
        <w:ind w:firstLine="640"/>
        <w:rPr>
          <w:rFonts w:ascii="Times New Roman" w:hAnsi="Times New Roman"/>
          <w:i/>
          <w:iCs/>
          <w:color w:val="0000FF"/>
          <w:highlight w:val="none"/>
          <w:lang w:bidi="ar"/>
        </w:rPr>
      </w:pPr>
      <w:r>
        <w:rPr>
          <w:rFonts w:hint="eastAsia" w:ascii="Times New Roman" w:hAnsi="Times New Roman"/>
          <w:highlight w:val="none"/>
          <w:lang w:bidi="ar"/>
        </w:rPr>
        <w:t>为</w:t>
      </w:r>
      <w:r>
        <w:rPr>
          <w:rFonts w:hint="eastAsia"/>
          <w:color w:val="auto"/>
          <w:highlight w:val="none"/>
          <w:lang w:val="zh-CN"/>
        </w:rPr>
        <w:t>提高财政资金使用效益，</w:t>
      </w:r>
      <w:r>
        <w:rPr>
          <w:rFonts w:hint="eastAsia" w:ascii="Times New Roman" w:hAnsi="Times New Roman"/>
          <w:highlight w:val="none"/>
          <w:lang w:bidi="ar"/>
        </w:rPr>
        <w:t>考核资金预期绩效目标的实现程度、支出效率和综合效果，进一步提高财政支出的管理水平，根据《潮州市潮安区人民政府办公室印发&lt;关于全面实施预算绩效管理的实施意见&gt;的通知》</w:t>
      </w:r>
      <w:r>
        <w:rPr>
          <w:rFonts w:hint="eastAsia"/>
          <w:highlight w:val="none"/>
          <w:lang w:eastAsia="zh-CN" w:bidi="ar"/>
        </w:rPr>
        <w:t>（</w:t>
      </w:r>
      <w:r>
        <w:rPr>
          <w:rFonts w:hint="eastAsia" w:ascii="Times New Roman" w:hAnsi="Times New Roman"/>
          <w:highlight w:val="none"/>
          <w:lang w:bidi="ar"/>
        </w:rPr>
        <w:t>安府办〔202</w:t>
      </w:r>
      <w:r>
        <w:rPr>
          <w:rFonts w:hint="eastAsia"/>
          <w:highlight w:val="none"/>
          <w:lang w:val="en-US" w:eastAsia="zh-CN" w:bidi="ar"/>
        </w:rPr>
        <w:t>0</w:t>
      </w:r>
      <w:r>
        <w:rPr>
          <w:rFonts w:hint="eastAsia" w:ascii="Times New Roman" w:hAnsi="Times New Roman"/>
          <w:highlight w:val="none"/>
          <w:lang w:bidi="ar"/>
        </w:rPr>
        <w:t>〕49号</w:t>
      </w:r>
      <w:r>
        <w:rPr>
          <w:rFonts w:hint="eastAsia"/>
          <w:highlight w:val="none"/>
          <w:lang w:eastAsia="zh-CN" w:bidi="ar"/>
        </w:rPr>
        <w:t>）</w:t>
      </w:r>
      <w:r>
        <w:rPr>
          <w:rFonts w:hint="eastAsia" w:ascii="Times New Roman" w:hAnsi="Times New Roman"/>
          <w:highlight w:val="none"/>
          <w:lang w:bidi="ar"/>
        </w:rPr>
        <w:t>、</w:t>
      </w:r>
      <w:r>
        <w:rPr>
          <w:rFonts w:hint="eastAsia"/>
          <w:highlight w:val="none"/>
          <w:lang w:val="en-US" w:eastAsia="zh-CN" w:bidi="ar"/>
        </w:rPr>
        <w:t>财政部</w:t>
      </w:r>
      <w:r>
        <w:rPr>
          <w:rFonts w:hint="eastAsia" w:ascii="Times New Roman" w:hAnsi="Times New Roman"/>
          <w:highlight w:val="none"/>
          <w:lang w:bidi="ar"/>
        </w:rPr>
        <w:t>《关于印发&lt;项目支出绩效评价管理办法&gt;的通知》</w:t>
      </w:r>
      <w:r>
        <w:rPr>
          <w:rFonts w:hint="eastAsia" w:ascii="Times New Roman" w:hAnsi="Times New Roman"/>
          <w:highlight w:val="none"/>
          <w:lang w:eastAsia="zh-CN" w:bidi="ar"/>
        </w:rPr>
        <w:t>（</w:t>
      </w:r>
      <w:r>
        <w:rPr>
          <w:rFonts w:hint="eastAsia" w:ascii="Times New Roman" w:hAnsi="Times New Roman"/>
          <w:highlight w:val="none"/>
          <w:lang w:bidi="ar"/>
        </w:rPr>
        <w:t>财预〔202</w:t>
      </w:r>
      <w:r>
        <w:rPr>
          <w:rFonts w:hint="eastAsia"/>
          <w:highlight w:val="none"/>
          <w:lang w:val="en-US" w:eastAsia="zh-CN" w:bidi="ar"/>
        </w:rPr>
        <w:t>0</w:t>
      </w:r>
      <w:r>
        <w:rPr>
          <w:rFonts w:hint="eastAsia" w:ascii="Times New Roman" w:hAnsi="Times New Roman"/>
          <w:highlight w:val="none"/>
          <w:lang w:bidi="ar"/>
        </w:rPr>
        <w:t>〕</w:t>
      </w:r>
      <w:r>
        <w:rPr>
          <w:rFonts w:hint="eastAsia"/>
          <w:highlight w:val="none"/>
          <w:lang w:val="en-US" w:eastAsia="zh-CN" w:bidi="ar"/>
        </w:rPr>
        <w:t>1</w:t>
      </w:r>
      <w:r>
        <w:rPr>
          <w:rFonts w:hint="eastAsia" w:ascii="Times New Roman" w:hAnsi="Times New Roman"/>
          <w:highlight w:val="none"/>
          <w:lang w:bidi="ar"/>
        </w:rPr>
        <w:t>0号</w:t>
      </w:r>
      <w:r>
        <w:rPr>
          <w:rFonts w:hint="eastAsia" w:ascii="Times New Roman" w:hAnsi="Times New Roman"/>
          <w:highlight w:val="none"/>
          <w:lang w:eastAsia="zh-CN" w:bidi="ar"/>
        </w:rPr>
        <w:t>）</w:t>
      </w:r>
      <w:r>
        <w:rPr>
          <w:rFonts w:hint="eastAsia" w:ascii="Times New Roman" w:hAnsi="Times New Roman"/>
          <w:highlight w:val="none"/>
          <w:lang w:val="en-US" w:eastAsia="zh-CN" w:bidi="ar"/>
        </w:rPr>
        <w:t>等文件关于</w:t>
      </w:r>
      <w:r>
        <w:rPr>
          <w:rFonts w:hint="eastAsia" w:ascii="Times New Roman" w:hAnsi="Times New Roman"/>
          <w:highlight w:val="none"/>
          <w:lang w:bidi="ar"/>
        </w:rPr>
        <w:t>预算绩效管理的规定，北京博思恒效咨询有限公司（以下简称“博思</w:t>
      </w:r>
      <w:r>
        <w:rPr>
          <w:rFonts w:hint="eastAsia"/>
          <w:highlight w:val="none"/>
          <w:lang w:val="en-US" w:eastAsia="zh-CN" w:bidi="ar"/>
        </w:rPr>
        <w:t>恒效</w:t>
      </w:r>
      <w:r>
        <w:rPr>
          <w:rFonts w:hint="eastAsia" w:ascii="Times New Roman" w:hAnsi="Times New Roman"/>
          <w:highlight w:val="none"/>
          <w:lang w:bidi="ar"/>
        </w:rPr>
        <w:t>”）接受潮安区财政局委托，对</w:t>
      </w:r>
      <w:r>
        <w:rPr>
          <w:rFonts w:hint="eastAsia"/>
          <w:highlight w:val="none"/>
          <w:lang w:eastAsia="zh-CN" w:bidi="ar"/>
        </w:rPr>
        <w:t>2022</w:t>
      </w:r>
      <w:r>
        <w:rPr>
          <w:rFonts w:hint="eastAsia" w:ascii="Times New Roman" w:hAnsi="Times New Roman"/>
          <w:highlight w:val="none"/>
          <w:lang w:bidi="ar"/>
        </w:rPr>
        <w:t>年下拨的“</w:t>
      </w:r>
      <w:r>
        <w:rPr>
          <w:rFonts w:hint="eastAsia"/>
          <w:highlight w:val="none"/>
          <w:lang w:val="en-US" w:eastAsia="zh-CN" w:bidi="ar"/>
        </w:rPr>
        <w:t>潮安区2022年省妇幼保健院粤东妇科微创中心和区妇幼保健院专科能力建设工作经费项目</w:t>
      </w:r>
      <w:r>
        <w:rPr>
          <w:rFonts w:hint="eastAsia" w:ascii="Times New Roman" w:hAnsi="Times New Roman"/>
          <w:highlight w:val="none"/>
          <w:lang w:bidi="ar"/>
        </w:rPr>
        <w:t>”实施了重点绩效评价。评价基准日为2023年3月31日。</w:t>
      </w:r>
    </w:p>
    <w:p>
      <w:pPr>
        <w:ind w:firstLine="640"/>
        <w:rPr>
          <w:rFonts w:hint="eastAsia" w:ascii="Times New Roman" w:hAnsi="Times New Roman"/>
          <w:highlight w:val="none"/>
          <w:lang w:bidi="ar"/>
        </w:rPr>
      </w:pPr>
      <w:r>
        <w:rPr>
          <w:rFonts w:hint="eastAsia" w:ascii="Times New Roman" w:hAnsi="Times New Roman"/>
          <w:highlight w:val="none"/>
          <w:lang w:bidi="ar"/>
        </w:rPr>
        <w:t>综合被评价单位绩效自查、评价工作组对自评材料审核、现场评价，综合评定该项目绩效</w:t>
      </w:r>
      <w:r>
        <w:rPr>
          <w:rFonts w:hint="eastAsia" w:ascii="Times New Roman" w:hAnsi="Times New Roman"/>
          <w:highlight w:val="none"/>
          <w:lang w:val="en-US" w:eastAsia="zh-CN" w:bidi="ar"/>
        </w:rPr>
        <w:t>总</w:t>
      </w:r>
      <w:r>
        <w:rPr>
          <w:rFonts w:hint="eastAsia" w:ascii="Times New Roman" w:hAnsi="Times New Roman"/>
          <w:highlight w:val="none"/>
          <w:lang w:bidi="ar"/>
        </w:rPr>
        <w:t>分为</w:t>
      </w:r>
      <w:r>
        <w:rPr>
          <w:rFonts w:hint="eastAsia"/>
          <w:highlight w:val="none"/>
          <w:lang w:val="en-US" w:eastAsia="zh-CN" w:bidi="ar"/>
        </w:rPr>
        <w:t>88</w:t>
      </w:r>
      <w:r>
        <w:rPr>
          <w:rFonts w:hint="eastAsia" w:ascii="Times New Roman" w:hAnsi="Times New Roman"/>
          <w:highlight w:val="none"/>
          <w:lang w:bidi="ar"/>
        </w:rPr>
        <w:t>分，评价结果等级为“</w:t>
      </w:r>
      <w:r>
        <w:rPr>
          <w:rFonts w:hint="eastAsia"/>
          <w:highlight w:val="none"/>
          <w:lang w:val="en-US" w:eastAsia="zh-CN" w:bidi="ar"/>
        </w:rPr>
        <w:t>良</w:t>
      </w:r>
      <w:r>
        <w:rPr>
          <w:rFonts w:hint="eastAsia" w:ascii="Times New Roman" w:hAnsi="Times New Roman"/>
          <w:highlight w:val="none"/>
          <w:lang w:bidi="ar"/>
        </w:rPr>
        <w:t>”。具体情况如下：</w:t>
      </w:r>
    </w:p>
    <w:p>
      <w:pPr>
        <w:pStyle w:val="3"/>
        <w:spacing w:before="156" w:after="156"/>
        <w:ind w:firstLine="640"/>
        <w:rPr>
          <w:rFonts w:ascii="Times New Roman" w:hAnsi="Times New Roman"/>
          <w:highlight w:val="none"/>
        </w:rPr>
      </w:pPr>
      <w:bookmarkStart w:id="1" w:name="_Toc16859"/>
      <w:bookmarkStart w:id="2" w:name="_Toc19465"/>
      <w:r>
        <w:rPr>
          <w:rFonts w:hint="eastAsia" w:ascii="Times New Roman" w:hAnsi="Times New Roman"/>
          <w:highlight w:val="none"/>
        </w:rPr>
        <w:t>一、基本情况</w:t>
      </w:r>
      <w:bookmarkEnd w:id="1"/>
      <w:bookmarkEnd w:id="2"/>
    </w:p>
    <w:p>
      <w:pPr>
        <w:pStyle w:val="4"/>
        <w:keepNext/>
        <w:keepLines/>
        <w:pageBreakBefore w:val="0"/>
        <w:widowControl w:val="0"/>
        <w:kinsoku/>
        <w:wordWrap/>
        <w:overflowPunct/>
        <w:topLinePunct w:val="0"/>
        <w:autoSpaceDE/>
        <w:autoSpaceDN/>
        <w:bidi w:val="0"/>
        <w:adjustRightInd/>
        <w:snapToGrid/>
        <w:spacing w:before="156" w:after="156"/>
        <w:ind w:firstLine="643"/>
        <w:textAlignment w:val="auto"/>
        <w:rPr>
          <w:rFonts w:ascii="Times New Roman" w:hAnsi="Times New Roman"/>
          <w:highlight w:val="none"/>
        </w:rPr>
      </w:pPr>
      <w:bookmarkStart w:id="3" w:name="_Toc23539"/>
      <w:bookmarkStart w:id="4" w:name="_Toc29069"/>
      <w:r>
        <w:rPr>
          <w:rFonts w:hint="eastAsia" w:ascii="Times New Roman" w:hAnsi="Times New Roman"/>
          <w:highlight w:val="none"/>
        </w:rPr>
        <w:t>（一）项目基本情况</w:t>
      </w:r>
      <w:bookmarkEnd w:id="3"/>
      <w:bookmarkEnd w:id="4"/>
    </w:p>
    <w:p>
      <w:pPr>
        <w:ind w:firstLine="643"/>
        <w:outlineLvl w:val="2"/>
        <w:rPr>
          <w:rFonts w:ascii="Times New Roman" w:hAnsi="Times New Roman"/>
          <w:b/>
          <w:bCs/>
          <w:highlight w:val="none"/>
        </w:rPr>
      </w:pPr>
      <w:r>
        <w:rPr>
          <w:rFonts w:hint="eastAsia" w:ascii="Times New Roman" w:hAnsi="Times New Roman"/>
          <w:b/>
          <w:bCs/>
          <w:highlight w:val="none"/>
        </w:rPr>
        <w:t>1.项目背景</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eastAsia="仿宋_GB2312" w:cs="Times New Roman"/>
          <w:kern w:val="2"/>
          <w:sz w:val="32"/>
          <w:szCs w:val="24"/>
          <w:highlight w:val="none"/>
          <w:lang w:val="en-US" w:eastAsia="zh-CN" w:bidi="ar-SA"/>
        </w:rPr>
      </w:pPr>
      <w:r>
        <w:rPr>
          <w:rFonts w:hint="eastAsia" w:cs="Times New Roman"/>
          <w:kern w:val="2"/>
          <w:sz w:val="32"/>
          <w:szCs w:val="24"/>
          <w:highlight w:val="none"/>
          <w:lang w:val="en-US" w:eastAsia="zh-CN" w:bidi="ar-SA"/>
        </w:rPr>
        <w:t>根据</w:t>
      </w:r>
      <w:r>
        <w:rPr>
          <w:rFonts w:hint="eastAsia" w:ascii="Times New Roman" w:hAnsi="Times New Roman" w:eastAsia="仿宋_GB2312" w:cs="Times New Roman"/>
          <w:kern w:val="2"/>
          <w:sz w:val="32"/>
          <w:szCs w:val="24"/>
          <w:highlight w:val="none"/>
          <w:lang w:val="en-US" w:eastAsia="zh-CN" w:bidi="ar-SA"/>
        </w:rPr>
        <w:t>《中华人民共和国母婴保健法》《中华人民共和国基本医疗卫生与健康促进法》《健康中国行动（2019—2030年）》《潮州市卫生健康事业发展“十四五”规划》等文件</w:t>
      </w:r>
      <w:r>
        <w:rPr>
          <w:rFonts w:hint="eastAsia" w:cs="Times New Roman"/>
          <w:kern w:val="2"/>
          <w:sz w:val="32"/>
          <w:szCs w:val="24"/>
          <w:highlight w:val="none"/>
          <w:lang w:val="en-US" w:eastAsia="zh-CN" w:bidi="ar-SA"/>
        </w:rPr>
        <w:t>要求，</w:t>
      </w:r>
      <w:r>
        <w:rPr>
          <w:rFonts w:hint="eastAsia" w:ascii="仿宋_GB2312" w:hAnsi="仿宋_GB2312"/>
          <w:b w:val="0"/>
          <w:bCs w:val="0"/>
          <w:sz w:val="32"/>
          <w:lang w:eastAsia="zh-CN"/>
        </w:rPr>
        <w:t>区级</w:t>
      </w:r>
      <w:r>
        <w:rPr>
          <w:rFonts w:hint="eastAsia" w:ascii="仿宋_GB2312" w:hAnsi="仿宋_GB2312" w:eastAsia="仿宋_GB2312"/>
          <w:b w:val="0"/>
          <w:bCs w:val="0"/>
          <w:sz w:val="32"/>
          <w:lang w:eastAsia="zh-CN"/>
        </w:rPr>
        <w:t>医院先后与上级医院建立专科联盟</w:t>
      </w:r>
      <w:r>
        <w:rPr>
          <w:rFonts w:hint="eastAsia" w:ascii="仿宋_GB2312" w:hAnsi="仿宋_GB2312"/>
          <w:b w:val="0"/>
          <w:bCs w:val="0"/>
          <w:sz w:val="32"/>
          <w:lang w:eastAsia="zh-CN"/>
        </w:rPr>
        <w:t>，</w:t>
      </w:r>
      <w:r>
        <w:rPr>
          <w:rFonts w:hint="eastAsia" w:ascii="仿宋_GB2312" w:hAnsi="仿宋_GB2312" w:eastAsia="仿宋_GB2312"/>
          <w:b w:val="0"/>
          <w:bCs w:val="0"/>
          <w:sz w:val="32"/>
          <w:lang w:eastAsia="zh-CN"/>
        </w:rPr>
        <w:t>合作力度加大，在学科建设、人才培养、高端技术等方面加强与上级医院交流合作。</w:t>
      </w:r>
    </w:p>
    <w:p>
      <w:pPr>
        <w:ind w:firstLine="640"/>
        <w:rPr>
          <w:rFonts w:hint="default" w:eastAsia="仿宋_GB2312"/>
          <w:highlight w:val="none"/>
          <w:lang w:val="en-US" w:eastAsia="zh-CN" w:bidi="ar-SA"/>
        </w:rPr>
      </w:pPr>
      <w:r>
        <w:rPr>
          <w:rFonts w:hint="eastAsia"/>
          <w:highlight w:val="none"/>
          <w:lang w:val="en-US" w:eastAsia="zh-CN" w:bidi="ar-SA"/>
        </w:rPr>
        <w:t>为进一步解决妇幼健康服务区域发展不协调不平衡的突出表现，弥补粤东地区妇幼健康服务的短板，省妇幼保健院与潮州市潮安区人民政府签署了《提升潮安区妇幼健康服务能力合作协议》，在潮州市潮安区创建粤东妇科微创中心。2022年区人民政府审定通过区卫健局提交的《关于&lt;潮州市潮安区人民政府与广东省妇幼保健院提升潮安区妇幼健康服务能力合作协议（第一次补充协议）&gt;的请示》，同意每年向省妇幼保健院支付350万元，作为省妇幼保健院粤东妇科微创中心和区妇幼保健院专科能力建设工作经费，明确由区政府与省妇幼保健院签订补充合作协议，项目资金由区财政拨付，具体工作由区卫健局负责落实。</w:t>
      </w:r>
    </w:p>
    <w:p>
      <w:pPr>
        <w:ind w:firstLine="643"/>
        <w:outlineLvl w:val="2"/>
        <w:rPr>
          <w:rFonts w:hint="eastAsia" w:ascii="Times New Roman" w:hAnsi="Times New Roman" w:eastAsia="仿宋_GB2312"/>
          <w:b/>
          <w:bCs/>
          <w:color w:val="auto"/>
          <w:highlight w:val="none"/>
          <w:lang w:eastAsia="zh-CN"/>
        </w:rPr>
      </w:pPr>
      <w:r>
        <w:rPr>
          <w:rFonts w:hint="eastAsia" w:ascii="Times New Roman" w:hAnsi="Times New Roman"/>
          <w:b/>
          <w:bCs/>
          <w:color w:val="auto"/>
          <w:highlight w:val="none"/>
        </w:rPr>
        <w:t>2.项目内容</w:t>
      </w:r>
    </w:p>
    <w:p>
      <w:pPr>
        <w:pStyle w:val="13"/>
        <w:ind w:left="0" w:leftChars="0" w:firstLine="640"/>
        <w:rPr>
          <w:rFonts w:hint="eastAsia"/>
          <w:color w:val="auto"/>
          <w:lang w:val="en-US" w:eastAsia="zh-CN"/>
        </w:rPr>
      </w:pPr>
      <w:r>
        <w:rPr>
          <w:rFonts w:hint="eastAsia"/>
          <w:highlight w:val="none"/>
          <w:lang w:val="en-US" w:eastAsia="zh-CN" w:bidi="ar"/>
        </w:rPr>
        <w:t>潮安区2022年省妇幼保健院粤东妇科微创中心和区妇幼保健院专科能力建设工作经费项目主要实施</w:t>
      </w:r>
      <w:r>
        <w:rPr>
          <w:rFonts w:hint="eastAsia"/>
          <w:color w:val="auto"/>
          <w:lang w:val="en-US" w:eastAsia="zh-CN"/>
        </w:rPr>
        <w:t>内容如下：</w:t>
      </w:r>
    </w:p>
    <w:p>
      <w:pPr>
        <w:pStyle w:val="13"/>
        <w:ind w:left="0" w:leftChars="0" w:firstLine="0" w:firstLineChars="0"/>
        <w:jc w:val="center"/>
        <w:rPr>
          <w:rFonts w:hint="eastAsia"/>
          <w:color w:val="auto"/>
          <w:lang w:val="en-US" w:eastAsia="zh-CN"/>
        </w:rPr>
      </w:pPr>
      <w:r>
        <w:rPr>
          <w:rFonts w:hint="eastAsia" w:ascii="Times New Roman" w:hAnsi="Times New Roman" w:eastAsia="幼圆"/>
          <w:b/>
          <w:sz w:val="24"/>
          <w:highlight w:val="none"/>
        </w:rPr>
        <w:t>表1-</w:t>
      </w:r>
      <w:r>
        <w:rPr>
          <w:rFonts w:hint="eastAsia" w:eastAsia="幼圆"/>
          <w:b/>
          <w:sz w:val="24"/>
          <w:highlight w:val="none"/>
          <w:lang w:val="en-US" w:eastAsia="zh-CN"/>
        </w:rPr>
        <w:t>1</w:t>
      </w:r>
      <w:r>
        <w:rPr>
          <w:rFonts w:hint="eastAsia" w:ascii="Times New Roman" w:hAnsi="Times New Roman" w:eastAsia="幼圆"/>
          <w:b/>
          <w:sz w:val="24"/>
          <w:highlight w:val="none"/>
        </w:rPr>
        <w:t xml:space="preserve"> </w:t>
      </w:r>
      <w:r>
        <w:rPr>
          <w:rFonts w:hint="eastAsia" w:eastAsia="幼圆"/>
          <w:b/>
          <w:sz w:val="24"/>
          <w:highlight w:val="none"/>
          <w:lang w:val="en-US" w:eastAsia="zh-CN"/>
        </w:rPr>
        <w:t>项目内容一览</w:t>
      </w:r>
      <w:r>
        <w:rPr>
          <w:rFonts w:hint="eastAsia" w:ascii="Times New Roman" w:hAnsi="Times New Roman" w:eastAsia="幼圆"/>
          <w:b/>
          <w:sz w:val="24"/>
          <w:highlight w:val="none"/>
        </w:rPr>
        <w:t>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86"/>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blHeader/>
          <w:jc w:val="center"/>
        </w:trPr>
        <w:tc>
          <w:tcPr>
            <w:tcW w:w="706" w:type="dxa"/>
            <w:vAlign w:val="top"/>
          </w:tcPr>
          <w:p>
            <w:pPr>
              <w:pStyle w:val="13"/>
              <w:spacing w:line="240" w:lineRule="auto"/>
              <w:ind w:left="0" w:leftChars="0" w:firstLine="0" w:firstLineChars="0"/>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1786" w:type="dxa"/>
            <w:vAlign w:val="top"/>
          </w:tcPr>
          <w:p>
            <w:pPr>
              <w:pStyle w:val="13"/>
              <w:spacing w:line="240" w:lineRule="auto"/>
              <w:ind w:left="0" w:leftChars="0" w:firstLine="0" w:firstLineChars="0"/>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工作内容</w:t>
            </w:r>
          </w:p>
        </w:tc>
        <w:tc>
          <w:tcPr>
            <w:tcW w:w="6030" w:type="dxa"/>
            <w:vAlign w:val="top"/>
          </w:tcPr>
          <w:p>
            <w:pPr>
              <w:pStyle w:val="13"/>
              <w:spacing w:line="240" w:lineRule="auto"/>
              <w:ind w:left="0" w:leftChars="0" w:firstLine="0" w:firstLineChars="0"/>
              <w:jc w:val="center"/>
              <w:rPr>
                <w:rFonts w:hint="default"/>
                <w:b/>
                <w:bCs/>
                <w:color w:val="auto"/>
                <w:sz w:val="24"/>
                <w:szCs w:val="24"/>
                <w:vertAlign w:val="baseline"/>
                <w:lang w:val="en-US" w:eastAsia="zh-CN"/>
              </w:rPr>
            </w:pPr>
            <w:r>
              <w:rPr>
                <w:rFonts w:hint="eastAsia"/>
                <w:b/>
                <w:bCs/>
                <w:color w:val="auto"/>
                <w:sz w:val="24"/>
                <w:szCs w:val="24"/>
                <w:vertAlign w:val="baseline"/>
                <w:lang w:val="en-US" w:eastAsia="zh-CN"/>
              </w:rPr>
              <w:t>具体工作细项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13"/>
              <w:spacing w:line="240" w:lineRule="auto"/>
              <w:ind w:left="0" w:leftChars="0" w:firstLine="0" w:firstLineChars="0"/>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1786" w:type="dxa"/>
            <w:vAlign w:val="center"/>
          </w:tcPr>
          <w:p>
            <w:pPr>
              <w:pStyle w:val="13"/>
              <w:spacing w:line="240" w:lineRule="auto"/>
              <w:ind w:left="0" w:leftChars="0" w:firstLine="0" w:firstLineChars="0"/>
              <w:rPr>
                <w:rFonts w:hint="default"/>
                <w:color w:val="auto"/>
                <w:sz w:val="24"/>
                <w:szCs w:val="24"/>
                <w:vertAlign w:val="baseline"/>
                <w:lang w:val="en-US" w:eastAsia="zh-CN"/>
              </w:rPr>
            </w:pPr>
            <w:r>
              <w:rPr>
                <w:rFonts w:hint="eastAsia"/>
                <w:color w:val="auto"/>
                <w:sz w:val="24"/>
                <w:szCs w:val="24"/>
                <w:vertAlign w:val="baseline"/>
                <w:lang w:val="en-US" w:eastAsia="zh-CN"/>
              </w:rPr>
              <w:t>省妇幼保健院派驻专业技术团队支持广东省粤东妇科微创中心建设</w:t>
            </w:r>
          </w:p>
        </w:tc>
        <w:tc>
          <w:tcPr>
            <w:tcW w:w="6030" w:type="dxa"/>
            <w:vAlign w:val="center"/>
          </w:tcPr>
          <w:p>
            <w:pPr>
              <w:pStyle w:val="13"/>
              <w:numPr>
                <w:ilvl w:val="0"/>
                <w:numId w:val="1"/>
              </w:numPr>
              <w:spacing w:line="240" w:lineRule="auto"/>
              <w:ind w:left="0" w:leftChars="0" w:firstLine="0" w:firstLineChars="0"/>
              <w:rPr>
                <w:rFonts w:hint="eastAsia"/>
                <w:color w:val="auto"/>
                <w:sz w:val="24"/>
                <w:szCs w:val="24"/>
                <w:vertAlign w:val="baseline"/>
                <w:lang w:val="en-US" w:eastAsia="zh-CN"/>
              </w:rPr>
            </w:pPr>
            <w:r>
              <w:rPr>
                <w:rFonts w:hint="eastAsia"/>
                <w:color w:val="auto"/>
                <w:sz w:val="24"/>
                <w:szCs w:val="24"/>
                <w:vertAlign w:val="baseline"/>
                <w:lang w:val="en-US" w:eastAsia="zh-CN"/>
              </w:rPr>
              <w:t>定期组织妇科专家到粤东妇科微创中心开展相关手术，进行技术指导、手术指导、查房带教、专题讲座、技能培训和远程会诊等。</w:t>
            </w:r>
          </w:p>
          <w:p>
            <w:pPr>
              <w:pStyle w:val="13"/>
              <w:numPr>
                <w:ilvl w:val="0"/>
                <w:numId w:val="1"/>
              </w:numPr>
              <w:spacing w:line="240" w:lineRule="auto"/>
              <w:ind w:left="0" w:leftChars="0" w:firstLine="0" w:firstLineChars="0"/>
              <w:rPr>
                <w:rFonts w:hint="default"/>
                <w:color w:val="auto"/>
                <w:sz w:val="24"/>
                <w:szCs w:val="24"/>
                <w:vertAlign w:val="baseline"/>
                <w:lang w:val="en-US" w:eastAsia="zh-CN"/>
              </w:rPr>
            </w:pPr>
            <w:r>
              <w:rPr>
                <w:rFonts w:hint="eastAsia"/>
                <w:color w:val="auto"/>
                <w:sz w:val="24"/>
                <w:szCs w:val="24"/>
                <w:vertAlign w:val="baseline"/>
                <w:lang w:val="en-US" w:eastAsia="zh-CN"/>
              </w:rPr>
              <w:t>在同等条件下优先接收转诊患者，在遇有疑难危重病例，及时予以指导。</w:t>
            </w:r>
          </w:p>
          <w:p>
            <w:pPr>
              <w:pStyle w:val="13"/>
              <w:numPr>
                <w:ilvl w:val="0"/>
                <w:numId w:val="1"/>
              </w:numPr>
              <w:spacing w:line="240" w:lineRule="auto"/>
              <w:ind w:left="0" w:leftChars="0" w:firstLine="0" w:firstLineChars="0"/>
              <w:rPr>
                <w:rFonts w:hint="default"/>
                <w:color w:val="auto"/>
                <w:sz w:val="24"/>
                <w:szCs w:val="24"/>
                <w:vertAlign w:val="baseline"/>
                <w:lang w:val="en-US" w:eastAsia="zh-CN"/>
              </w:rPr>
            </w:pPr>
            <w:r>
              <w:rPr>
                <w:rFonts w:hint="eastAsia"/>
                <w:color w:val="auto"/>
                <w:sz w:val="24"/>
                <w:szCs w:val="24"/>
                <w:vertAlign w:val="baseline"/>
                <w:lang w:val="en-US" w:eastAsia="zh-CN"/>
              </w:rPr>
              <w:t>每年派一名主治医师常驻潮安，另外派具有高级职称的专家定期到潮安帮扶，每年不少于40次，每次指导工作2到3天。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13"/>
              <w:spacing w:line="240" w:lineRule="auto"/>
              <w:ind w:left="0" w:leftChars="0" w:firstLine="0" w:firstLineChars="0"/>
              <w:jc w:val="center"/>
              <w:rPr>
                <w:rFonts w:hint="default"/>
                <w:color w:val="auto"/>
                <w:sz w:val="24"/>
                <w:szCs w:val="24"/>
                <w:vertAlign w:val="baseline"/>
                <w:lang w:val="en-US" w:eastAsia="zh-CN"/>
              </w:rPr>
            </w:pPr>
            <w:r>
              <w:rPr>
                <w:rFonts w:hint="eastAsia"/>
                <w:color w:val="auto"/>
                <w:sz w:val="24"/>
                <w:szCs w:val="24"/>
                <w:vertAlign w:val="baseline"/>
                <w:lang w:val="en-US" w:eastAsia="zh-CN"/>
              </w:rPr>
              <w:t>2</w:t>
            </w:r>
          </w:p>
        </w:tc>
        <w:tc>
          <w:tcPr>
            <w:tcW w:w="1786" w:type="dxa"/>
            <w:vAlign w:val="center"/>
          </w:tcPr>
          <w:p>
            <w:pPr>
              <w:pStyle w:val="13"/>
              <w:spacing w:line="240" w:lineRule="auto"/>
              <w:ind w:left="0" w:leftChars="0" w:firstLine="0" w:firstLineChars="0"/>
              <w:rPr>
                <w:rFonts w:hint="default"/>
                <w:color w:val="auto"/>
                <w:sz w:val="24"/>
                <w:szCs w:val="24"/>
                <w:vertAlign w:val="baseline"/>
                <w:lang w:val="en-US" w:eastAsia="zh-CN"/>
              </w:rPr>
            </w:pPr>
            <w:r>
              <w:rPr>
                <w:rFonts w:hint="eastAsia"/>
                <w:color w:val="auto"/>
                <w:sz w:val="24"/>
                <w:szCs w:val="24"/>
                <w:vertAlign w:val="baseline"/>
                <w:lang w:val="en-US" w:eastAsia="zh-CN"/>
              </w:rPr>
              <w:t>指导潮安区妇幼保健院专科建设，包括产科、儿科、乳腺科等（妇科除外）</w:t>
            </w:r>
          </w:p>
        </w:tc>
        <w:tc>
          <w:tcPr>
            <w:tcW w:w="6030" w:type="dxa"/>
            <w:vAlign w:val="center"/>
          </w:tcPr>
          <w:p>
            <w:pPr>
              <w:pStyle w:val="13"/>
              <w:numPr>
                <w:ilvl w:val="0"/>
                <w:numId w:val="2"/>
              </w:numPr>
              <w:spacing w:line="240" w:lineRule="auto"/>
              <w:ind w:left="0" w:leftChars="0" w:firstLine="0" w:firstLineChars="0"/>
              <w:rPr>
                <w:rFonts w:hint="eastAsia"/>
                <w:color w:val="auto"/>
                <w:sz w:val="24"/>
                <w:szCs w:val="24"/>
                <w:vertAlign w:val="baseline"/>
                <w:lang w:val="en-US" w:eastAsia="zh-CN"/>
              </w:rPr>
            </w:pPr>
            <w:r>
              <w:rPr>
                <w:rFonts w:hint="eastAsia"/>
                <w:color w:val="auto"/>
                <w:sz w:val="24"/>
                <w:szCs w:val="24"/>
                <w:vertAlign w:val="baseline"/>
                <w:lang w:val="en-US" w:eastAsia="zh-CN"/>
              </w:rPr>
              <w:t>指导建立健全各项规章制度和技术规范，使潮安区妇幼保健院工作管理规范化、制度化。</w:t>
            </w:r>
          </w:p>
          <w:p>
            <w:pPr>
              <w:pStyle w:val="13"/>
              <w:numPr>
                <w:ilvl w:val="0"/>
                <w:numId w:val="2"/>
              </w:numPr>
              <w:spacing w:line="240" w:lineRule="auto"/>
              <w:ind w:left="0" w:leftChars="0" w:firstLine="0" w:firstLineChars="0"/>
              <w:rPr>
                <w:rFonts w:hint="default"/>
                <w:color w:val="auto"/>
                <w:sz w:val="24"/>
                <w:szCs w:val="24"/>
                <w:vertAlign w:val="baseline"/>
                <w:lang w:val="en-US" w:eastAsia="zh-CN"/>
              </w:rPr>
            </w:pPr>
            <w:r>
              <w:rPr>
                <w:rFonts w:hint="eastAsia"/>
                <w:color w:val="auto"/>
                <w:sz w:val="24"/>
                <w:szCs w:val="24"/>
                <w:vertAlign w:val="baseline"/>
                <w:lang w:val="en-US" w:eastAsia="zh-CN"/>
              </w:rPr>
              <w:t>通过开展理论授课、医疗查房、疑难病例讨论、手术操作等多种方式，提高潮安区妇幼保健院人员的整体业务素质和手术操作能力。</w:t>
            </w:r>
          </w:p>
          <w:p>
            <w:pPr>
              <w:pStyle w:val="13"/>
              <w:numPr>
                <w:ilvl w:val="0"/>
                <w:numId w:val="2"/>
              </w:numPr>
              <w:spacing w:line="240" w:lineRule="auto"/>
              <w:ind w:left="0" w:leftChars="0" w:firstLine="0" w:firstLineChars="0"/>
              <w:rPr>
                <w:rFonts w:hint="default"/>
                <w:color w:val="auto"/>
                <w:sz w:val="24"/>
                <w:szCs w:val="24"/>
                <w:vertAlign w:val="baseline"/>
                <w:lang w:val="en-US" w:eastAsia="zh-CN"/>
              </w:rPr>
            </w:pPr>
            <w:r>
              <w:rPr>
                <w:rFonts w:hint="eastAsia"/>
                <w:color w:val="auto"/>
                <w:sz w:val="24"/>
                <w:szCs w:val="24"/>
                <w:vertAlign w:val="baseline"/>
                <w:lang w:val="en-US" w:eastAsia="zh-CN"/>
              </w:rPr>
              <w:t>根据实际情况，指导潮安区妇幼保健院开展医疗新技术和新项目。</w:t>
            </w:r>
          </w:p>
        </w:tc>
      </w:tr>
    </w:tbl>
    <w:p>
      <w:pPr>
        <w:pStyle w:val="13"/>
        <w:ind w:left="0" w:leftChars="0" w:firstLine="640"/>
        <w:rPr>
          <w:rFonts w:hint="eastAsia" w:cs="Times New Roman"/>
          <w:color w:val="auto"/>
          <w:lang w:val="en-US" w:eastAsia="zh-CN"/>
        </w:rPr>
      </w:pPr>
      <w:r>
        <w:rPr>
          <w:rFonts w:hint="eastAsia" w:cs="Times New Roman"/>
          <w:color w:val="auto"/>
          <w:lang w:val="en-US" w:eastAsia="zh-CN"/>
        </w:rPr>
        <w:t>为加大项目管理力度，</w:t>
      </w:r>
      <w:r>
        <w:rPr>
          <w:rFonts w:hint="eastAsia"/>
          <w:color w:val="auto"/>
          <w:lang w:val="en-US" w:eastAsia="zh-CN"/>
        </w:rPr>
        <w:t>潮州市潮安区卫生健康局</w:t>
      </w:r>
      <w:r>
        <w:rPr>
          <w:rFonts w:hint="eastAsia" w:cs="Times New Roman"/>
          <w:color w:val="auto"/>
          <w:lang w:val="en-US" w:eastAsia="zh-CN"/>
        </w:rPr>
        <w:t>制定《广东省妇幼保健院提升潮安区妇幼保健康服务能力工作方案》，提出2023年3月、2023年9月、2024年9月进行目标量化考核，具体目标量化考核要求如下：</w:t>
      </w:r>
    </w:p>
    <w:p>
      <w:pPr>
        <w:rPr>
          <w:rFonts w:hint="eastAsia" w:cs="Times New Roman"/>
          <w:color w:val="auto"/>
          <w:lang w:val="en-US" w:eastAsia="zh-CN"/>
        </w:rPr>
      </w:pPr>
      <w:r>
        <w:rPr>
          <w:rFonts w:hint="eastAsia" w:cs="Times New Roman"/>
          <w:color w:val="auto"/>
          <w:lang w:val="en-US" w:eastAsia="zh-CN"/>
        </w:rPr>
        <w:t>（1）粤东妇科微创中心手术量每半年达80台且3-4级手术比例超过90%，以腔镜为主要手术突破点，进而逐步开展其他3-4级手术。在3年内要培养潮安区妇幼保健院3-4名主治医师及副主任医师独立开展腔镜手术、培养一支规范的护理团队和培养消毒供应室人员、器械维修维护人员等后勤工作人员。</w:t>
      </w:r>
    </w:p>
    <w:p>
      <w:pPr>
        <w:rPr>
          <w:rFonts w:hint="default"/>
          <w:color w:val="auto"/>
          <w:lang w:val="en-US" w:eastAsia="zh-CN"/>
        </w:rPr>
      </w:pPr>
      <w:r>
        <w:rPr>
          <w:rFonts w:hint="eastAsia"/>
          <w:color w:val="auto"/>
          <w:lang w:val="en-US" w:eastAsia="zh-CN"/>
        </w:rPr>
        <w:t>（2）对潮安区妇幼保健院派选的医疗人员进行强化式培训，使每名医生经过半年的跟岗学习后，达到独立完成书写病历、开医嘱、病人术前评估、诊疗规范、术后管理等妇科微创手术助手水平。</w:t>
      </w:r>
    </w:p>
    <w:p>
      <w:pPr>
        <w:rPr>
          <w:rFonts w:hint="default"/>
          <w:color w:val="auto"/>
          <w:lang w:val="en-US" w:eastAsia="zh-CN"/>
        </w:rPr>
      </w:pPr>
      <w:r>
        <w:rPr>
          <w:rFonts w:hint="eastAsia"/>
          <w:color w:val="auto"/>
          <w:lang w:val="en-US" w:eastAsia="zh-CN"/>
        </w:rPr>
        <w:t>（3）派驻学科带头人扶持潮安区妇幼保健院重点专科建设，包括乳腺科、产科等科室的拓展及提升潮安区妇幼保健院医务人员的业务能力水平。</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截至评价基准日，区妇幼保健院已完成第一次考核，考核得分100分。省妇幼保健院扶持粤东妇科微创中心开展手术数量87台，其中四级手术8台、三级手术79台，跟岗医生参与手术次数共130次；进行技术指导、手术指导、查房带教等共130次；开展专题讲座、技能培训或远程会诊等共21次</w:t>
      </w:r>
      <w:r>
        <w:rPr>
          <w:rFonts w:hint="eastAsia"/>
          <w:lang w:eastAsia="zh-CN"/>
        </w:rPr>
        <w:t>；</w:t>
      </w:r>
      <w:r>
        <w:rPr>
          <w:rFonts w:hint="eastAsia"/>
          <w:lang w:val="en-US" w:eastAsia="zh-CN"/>
        </w:rPr>
        <w:t>派出人员外出进修学习次数12次，共派出11人；省妇幼保健院每年派驻1名主治医师常驻潮安，每半年各派1名主治医师常驻潮安区妇幼保健院产科、儿科、乳腺科等（妇科除外）指导专科建设，截至评价基准日，共派驻专家14名。</w:t>
      </w:r>
      <w:bookmarkStart w:id="5" w:name="_Toc16066"/>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imes New Roman" w:hAnsi="Times New Roman" w:eastAsia="楷体_GB2312" w:cstheme="majorBidi"/>
          <w:b/>
          <w:bCs/>
          <w:kern w:val="2"/>
          <w:sz w:val="32"/>
          <w:szCs w:val="32"/>
          <w:highlight w:val="none"/>
          <w:lang w:val="en-US" w:eastAsia="zh-CN" w:bidi="ar-SA"/>
        </w:rPr>
      </w:pPr>
      <w:r>
        <w:rPr>
          <w:rFonts w:hint="eastAsia" w:ascii="Times New Roman" w:hAnsi="Times New Roman" w:eastAsia="楷体_GB2312" w:cstheme="majorBidi"/>
          <w:b/>
          <w:bCs/>
          <w:kern w:val="2"/>
          <w:sz w:val="32"/>
          <w:szCs w:val="32"/>
          <w:highlight w:val="none"/>
          <w:lang w:val="en-US" w:eastAsia="zh-CN" w:bidi="ar-SA"/>
        </w:rPr>
        <w:t>（二）项目绩效目标</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b/>
          <w:bCs/>
          <w:color w:val="auto"/>
          <w:lang w:val="en-US" w:eastAsia="zh-Hans"/>
        </w:rPr>
      </w:pPr>
      <w:r>
        <w:rPr>
          <w:rFonts w:hint="eastAsia" w:ascii="Times New Roman" w:hAnsi="Times New Roman" w:eastAsia="仿宋_GB2312" w:cs="Times New Roman"/>
          <w:b/>
          <w:bCs/>
          <w:color w:val="auto"/>
          <w:kern w:val="2"/>
          <w:sz w:val="32"/>
          <w:szCs w:val="22"/>
          <w:highlight w:val="none"/>
          <w:lang w:val="zh-CN" w:eastAsia="zh-CN" w:bidi="ar-SA"/>
        </w:rPr>
        <w:t>1.</w:t>
      </w:r>
      <w:r>
        <w:rPr>
          <w:rFonts w:hint="eastAsia" w:ascii="Times New Roman" w:hAnsi="Times New Roman" w:cs="Times New Roman"/>
          <w:b/>
          <w:bCs/>
          <w:color w:val="auto"/>
          <w:kern w:val="2"/>
          <w:sz w:val="32"/>
          <w:szCs w:val="22"/>
          <w:highlight w:val="none"/>
          <w:lang w:val="en-US" w:eastAsia="zh-CN" w:bidi="ar-SA"/>
        </w:rPr>
        <w:t>绩效目标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color w:val="auto"/>
          <w:lang w:val="en-US" w:eastAsia="zh-CN"/>
        </w:rPr>
      </w:pPr>
      <w:r>
        <w:rPr>
          <w:rFonts w:hint="eastAsia"/>
          <w:color w:val="auto"/>
          <w:lang w:val="en-US" w:eastAsia="zh-Hans"/>
        </w:rPr>
        <w:t>根据</w:t>
      </w:r>
      <w:r>
        <w:rPr>
          <w:rFonts w:hint="default"/>
          <w:color w:val="auto"/>
          <w:lang w:eastAsia="zh-Hans"/>
        </w:rPr>
        <w:t>项目单位</w:t>
      </w:r>
      <w:r>
        <w:rPr>
          <w:rFonts w:hint="eastAsia"/>
          <w:color w:val="auto"/>
          <w:lang w:val="en-US" w:eastAsia="zh-Hans"/>
        </w:rPr>
        <w:t>提供的《</w:t>
      </w:r>
      <w:r>
        <w:rPr>
          <w:rFonts w:hint="eastAsia"/>
          <w:highlight w:val="none"/>
          <w:lang w:val="en-US" w:eastAsia="zh-CN" w:bidi="ar"/>
        </w:rPr>
        <w:t>项目支出基础信息</w:t>
      </w:r>
      <w:r>
        <w:rPr>
          <w:rFonts w:hint="eastAsia"/>
          <w:color w:val="auto"/>
          <w:lang w:val="en-US" w:eastAsia="zh-CN"/>
        </w:rPr>
        <w:t>表</w:t>
      </w:r>
      <w:r>
        <w:rPr>
          <w:rFonts w:hint="eastAsia"/>
          <w:color w:val="auto"/>
          <w:lang w:val="en-US" w:eastAsia="zh-Hans"/>
        </w:rPr>
        <w:t>》可知，</w:t>
      </w:r>
      <w:r>
        <w:rPr>
          <w:rFonts w:hint="eastAsia"/>
          <w:color w:val="auto"/>
          <w:lang w:val="en-US" w:eastAsia="zh-CN"/>
        </w:rPr>
        <w:t>2022年度</w:t>
      </w:r>
      <w:r>
        <w:rPr>
          <w:rFonts w:hint="eastAsia"/>
          <w:color w:val="auto"/>
          <w:lang w:val="en-US" w:eastAsia="zh-Hans"/>
        </w:rPr>
        <w:t>项目单位设置绩效目标为：</w:t>
      </w:r>
      <w:r>
        <w:rPr>
          <w:rFonts w:hint="eastAsia"/>
          <w:color w:val="auto"/>
          <w:lang w:eastAsia="zh-Hans"/>
        </w:rPr>
        <w:t>充分发挥广东省妇幼保健院的技术及品牌优势，以推进广东省妇幼保健院粤东妇科微创中心建设为切入点，为潮安区培养妇幼健康专业技术团队，逐步提升潮安区妇幼保健院整体服务和水平，带动潮安区妇幼健康事业的发展</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color w:val="auto"/>
          <w:kern w:val="2"/>
          <w:sz w:val="32"/>
          <w:szCs w:val="22"/>
          <w:lang w:val="en-US" w:eastAsia="zh-CN" w:bidi="ar-SA"/>
        </w:rPr>
      </w:pPr>
      <w:r>
        <w:rPr>
          <w:rFonts w:hint="eastAsia"/>
          <w:color w:val="auto"/>
          <w:lang w:val="en-US" w:eastAsia="zh-Hans"/>
        </w:rPr>
        <w:t>评价组</w:t>
      </w:r>
      <w:r>
        <w:rPr>
          <w:rFonts w:hint="eastAsia"/>
          <w:color w:val="auto"/>
          <w:lang w:val="en-US" w:eastAsia="zh-CN"/>
        </w:rPr>
        <w:t>为</w:t>
      </w:r>
      <w:r>
        <w:rPr>
          <w:rFonts w:hint="eastAsia"/>
          <w:color w:val="auto"/>
          <w:lang w:val="en-US" w:eastAsia="zh-Hans"/>
        </w:rPr>
        <w:t>进一步优化项目绩效目标，保证其能够体现财政资金支出的政策意图，以及财政资</w:t>
      </w:r>
      <w:r>
        <w:rPr>
          <w:rFonts w:hint="eastAsia" w:ascii="Times New Roman" w:hAnsi="Times New Roman" w:cs="Times New Roman"/>
          <w:color w:val="auto"/>
          <w:kern w:val="2"/>
          <w:sz w:val="32"/>
          <w:szCs w:val="22"/>
          <w:lang w:val="en-US" w:eastAsia="zh-Hans" w:bidi="ar-SA"/>
        </w:rPr>
        <w:t>金在一个年度内要求完成的总任务、预期达到的总产出和效果。</w:t>
      </w:r>
      <w:r>
        <w:rPr>
          <w:rFonts w:hint="eastAsia" w:ascii="Times New Roman" w:hAnsi="Times New Roman" w:eastAsia="仿宋_GB2312" w:cs="Times New Roman"/>
          <w:color w:val="auto"/>
          <w:kern w:val="2"/>
          <w:sz w:val="32"/>
          <w:szCs w:val="22"/>
          <w:lang w:val="en-US" w:eastAsia="zh-Hans" w:bidi="ar-SA"/>
        </w:rPr>
        <w:t>优化后的绩效目标为：</w:t>
      </w:r>
      <w:r>
        <w:rPr>
          <w:rFonts w:hint="eastAsia" w:ascii="Times New Roman" w:hAnsi="Times New Roman" w:eastAsia="仿宋_GB2312" w:cs="Times New Roman"/>
          <w:color w:val="auto"/>
          <w:kern w:val="2"/>
          <w:sz w:val="32"/>
          <w:szCs w:val="22"/>
          <w:lang w:val="en-US" w:eastAsia="zh-CN" w:bidi="ar-SA"/>
        </w:rPr>
        <w:t>通过</w:t>
      </w:r>
      <w:r>
        <w:rPr>
          <w:rFonts w:hint="eastAsia" w:cs="Times New Roman"/>
          <w:color w:val="auto"/>
          <w:kern w:val="2"/>
          <w:sz w:val="32"/>
          <w:szCs w:val="22"/>
          <w:lang w:val="en-US" w:eastAsia="zh-CN" w:bidi="ar-SA"/>
        </w:rPr>
        <w:t>开展80台手术带教，派驻2名专家，开展</w:t>
      </w:r>
      <w:r>
        <w:rPr>
          <w:rFonts w:hint="eastAsia"/>
          <w:lang w:val="en-US" w:eastAsia="zh-CN"/>
        </w:rPr>
        <w:t>专题讲座和技能培训不少于4次</w:t>
      </w:r>
      <w:r>
        <w:rPr>
          <w:rFonts w:hint="eastAsia" w:cs="Times New Roman"/>
          <w:color w:val="auto"/>
          <w:kern w:val="2"/>
          <w:sz w:val="32"/>
          <w:szCs w:val="22"/>
          <w:lang w:val="en-US" w:eastAsia="zh-CN" w:bidi="ar-SA"/>
        </w:rPr>
        <w:t>、</w:t>
      </w:r>
      <w:r>
        <w:rPr>
          <w:rFonts w:hint="eastAsia"/>
          <w:lang w:val="en-US" w:eastAsia="zh-CN"/>
        </w:rPr>
        <w:t>派出人员外出进修学习11人等</w:t>
      </w:r>
      <w:r>
        <w:rPr>
          <w:rFonts w:hint="eastAsia" w:cs="Times New Roman"/>
          <w:color w:val="auto"/>
          <w:kern w:val="2"/>
          <w:sz w:val="32"/>
          <w:szCs w:val="22"/>
          <w:lang w:val="en-US" w:eastAsia="zh-CN" w:bidi="ar-SA"/>
        </w:rPr>
        <w:t>方式，</w:t>
      </w:r>
      <w:r>
        <w:rPr>
          <w:rFonts w:hint="eastAsia"/>
          <w:color w:val="auto"/>
          <w:lang w:eastAsia="zh-Hans"/>
        </w:rPr>
        <w:t>为潮安区培养妇幼健康专业技术团队，逐步提升潮安区妇幼保健院整体服务和水平，带动潮安区妇幼健康事业的发展</w:t>
      </w:r>
      <w:r>
        <w:rPr>
          <w:rFonts w:hint="eastAsia" w:ascii="Times New Roman" w:hAnsi="Times New Roman" w:eastAsia="仿宋_GB2312" w:cs="Times New Roman"/>
          <w:color w:val="auto"/>
          <w:kern w:val="2"/>
          <w:sz w:val="32"/>
          <w:szCs w:val="2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cs="Times New Roman"/>
          <w:b/>
          <w:bCs/>
          <w:color w:val="auto"/>
          <w:kern w:val="2"/>
          <w:sz w:val="32"/>
          <w:szCs w:val="22"/>
          <w:highlight w:val="none"/>
          <w:lang w:val="en-US" w:eastAsia="zh-CN" w:bidi="ar-SA"/>
        </w:rPr>
      </w:pPr>
      <w:r>
        <w:rPr>
          <w:rFonts w:hint="eastAsia" w:cs="Times New Roman"/>
          <w:b/>
          <w:bCs/>
          <w:color w:val="auto"/>
          <w:kern w:val="2"/>
          <w:sz w:val="32"/>
          <w:szCs w:val="22"/>
          <w:highlight w:val="none"/>
          <w:lang w:val="en-US" w:eastAsia="zh-CN" w:bidi="ar-SA"/>
        </w:rPr>
        <w:t>2</w:t>
      </w:r>
      <w:r>
        <w:rPr>
          <w:rFonts w:hint="eastAsia" w:ascii="Times New Roman" w:hAnsi="Times New Roman" w:eastAsia="仿宋_GB2312" w:cs="Times New Roman"/>
          <w:b/>
          <w:bCs/>
          <w:color w:val="auto"/>
          <w:kern w:val="2"/>
          <w:sz w:val="32"/>
          <w:szCs w:val="22"/>
          <w:highlight w:val="none"/>
          <w:lang w:val="zh-CN" w:eastAsia="zh-CN" w:bidi="ar-SA"/>
        </w:rPr>
        <w:t>.</w:t>
      </w:r>
      <w:r>
        <w:rPr>
          <w:rFonts w:hint="eastAsia" w:cs="Times New Roman"/>
          <w:b/>
          <w:bCs/>
          <w:color w:val="auto"/>
          <w:kern w:val="2"/>
          <w:sz w:val="32"/>
          <w:szCs w:val="22"/>
          <w:highlight w:val="none"/>
          <w:lang w:val="en-US" w:eastAsia="zh-CN" w:bidi="ar-SA"/>
        </w:rPr>
        <w:t>绩效指标</w:t>
      </w:r>
    </w:p>
    <w:p>
      <w:pPr>
        <w:ind w:firstLine="640"/>
        <w:rPr>
          <w:rFonts w:hint="eastAsia"/>
          <w:color w:val="auto"/>
          <w:lang w:val="zh-CN"/>
        </w:rPr>
      </w:pPr>
      <w:r>
        <w:rPr>
          <w:rFonts w:hint="eastAsia"/>
          <w:color w:val="auto"/>
          <w:lang w:val="en-US" w:eastAsia="zh-Hans"/>
        </w:rPr>
        <w:t>项目单位共设置了</w:t>
      </w:r>
      <w:r>
        <w:rPr>
          <w:rFonts w:hint="eastAsia"/>
          <w:color w:val="auto"/>
          <w:lang w:val="en-US" w:eastAsia="zh-CN"/>
        </w:rPr>
        <w:t>3</w:t>
      </w:r>
      <w:r>
        <w:rPr>
          <w:rFonts w:hint="eastAsia"/>
          <w:color w:val="auto"/>
          <w:lang w:val="en-US" w:eastAsia="zh-Hans"/>
        </w:rPr>
        <w:t>个产出指标和</w:t>
      </w:r>
      <w:r>
        <w:rPr>
          <w:rFonts w:hint="eastAsia"/>
          <w:color w:val="auto"/>
          <w:lang w:val="en-US" w:eastAsia="zh-CN"/>
        </w:rPr>
        <w:t>1</w:t>
      </w:r>
      <w:r>
        <w:rPr>
          <w:rFonts w:hint="eastAsia"/>
          <w:color w:val="auto"/>
          <w:lang w:val="en-US" w:eastAsia="zh-Hans"/>
        </w:rPr>
        <w:t>个满意度指标，具体绩效指标</w:t>
      </w:r>
      <w:r>
        <w:rPr>
          <w:rFonts w:hint="eastAsia"/>
          <w:color w:val="auto"/>
          <w:highlight w:val="none"/>
          <w:lang w:val="en-US" w:eastAsia="zh-Hans"/>
        </w:rPr>
        <w:t>详见下表</w:t>
      </w:r>
      <w:r>
        <w:rPr>
          <w:rFonts w:hint="default"/>
          <w:color w:val="auto"/>
          <w:highlight w:val="none"/>
          <w:lang w:eastAsia="zh-Hans"/>
        </w:rPr>
        <w:t>1-</w:t>
      </w:r>
      <w:r>
        <w:rPr>
          <w:rFonts w:hint="eastAsia"/>
          <w:color w:val="auto"/>
          <w:highlight w:val="none"/>
          <w:lang w:val="en-US" w:eastAsia="zh-CN"/>
        </w:rPr>
        <w:t>2</w:t>
      </w:r>
      <w:r>
        <w:rPr>
          <w:rFonts w:hint="eastAsia" w:ascii="Times New Roman" w:hAnsi="Times New Roman" w:cs="Times New Roman"/>
          <w:b w:val="0"/>
          <w:bCs w:val="0"/>
          <w:color w:val="auto"/>
          <w:kern w:val="2"/>
          <w:sz w:val="32"/>
          <w:szCs w:val="22"/>
          <w:highlight w:val="none"/>
          <w:lang w:val="zh-CN" w:eastAsia="zh-CN" w:bidi="ar-SA"/>
        </w:rPr>
        <w:t>：</w:t>
      </w:r>
    </w:p>
    <w:p>
      <w:pPr>
        <w:ind w:firstLine="482"/>
        <w:jc w:val="center"/>
        <w:rPr>
          <w:rFonts w:ascii="Times New Roman" w:hAnsi="Times New Roman" w:eastAsia="幼圆"/>
          <w:b/>
          <w:sz w:val="24"/>
          <w:highlight w:val="none"/>
        </w:rPr>
      </w:pPr>
      <w:r>
        <w:rPr>
          <w:rFonts w:hint="eastAsia" w:ascii="Times New Roman" w:hAnsi="Times New Roman" w:eastAsia="幼圆"/>
          <w:b/>
          <w:sz w:val="24"/>
          <w:highlight w:val="none"/>
        </w:rPr>
        <w:t>表1-</w:t>
      </w:r>
      <w:r>
        <w:rPr>
          <w:rFonts w:hint="eastAsia" w:eastAsia="幼圆"/>
          <w:b/>
          <w:sz w:val="24"/>
          <w:highlight w:val="none"/>
          <w:lang w:val="en-US" w:eastAsia="zh-CN"/>
        </w:rPr>
        <w:t>2 项目单位</w:t>
      </w:r>
      <w:r>
        <w:rPr>
          <w:rFonts w:hint="eastAsia" w:ascii="Times New Roman" w:hAnsi="Times New Roman" w:eastAsia="幼圆"/>
          <w:b/>
          <w:sz w:val="24"/>
          <w:highlight w:val="none"/>
        </w:rPr>
        <w:t>指标设置情况表</w:t>
      </w:r>
    </w:p>
    <w:tbl>
      <w:tblPr>
        <w:tblStyle w:val="15"/>
        <w:tblW w:w="4986"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1246"/>
        <w:gridCol w:w="1751"/>
        <w:gridCol w:w="2383"/>
        <w:gridCol w:w="293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9" w:hRule="atLeast"/>
          <w:tblHeader/>
        </w:trPr>
        <w:tc>
          <w:tcPr>
            <w:tcW w:w="749"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一级指标</w:t>
            </w:r>
          </w:p>
        </w:tc>
        <w:tc>
          <w:tcPr>
            <w:tcW w:w="1053"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二级指标</w:t>
            </w:r>
          </w:p>
        </w:tc>
        <w:tc>
          <w:tcPr>
            <w:tcW w:w="1433"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hint="eastAsia" w:ascii="Times New Roman" w:hAnsi="Times New Roman"/>
                <w:b/>
                <w:color w:val="000000"/>
                <w:kern w:val="0"/>
                <w:sz w:val="24"/>
                <w:highlight w:val="none"/>
                <w:lang w:bidi="ar"/>
              </w:rPr>
              <w:t>三级指标</w:t>
            </w:r>
          </w:p>
        </w:tc>
        <w:tc>
          <w:tcPr>
            <w:tcW w:w="1763"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指标值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9"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产出指标</w:t>
            </w:r>
          </w:p>
        </w:tc>
        <w:tc>
          <w:tcPr>
            <w:tcW w:w="1053"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产出数量</w:t>
            </w:r>
          </w:p>
        </w:tc>
        <w:tc>
          <w:tcPr>
            <w:tcW w:w="1433"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派主治医师常驻，定期帮扶</w:t>
            </w:r>
          </w:p>
        </w:tc>
        <w:tc>
          <w:tcPr>
            <w:tcW w:w="176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每年一名主治医师，定期帮扶不少于20次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9"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053"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43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开展手术数量</w:t>
            </w:r>
          </w:p>
        </w:tc>
        <w:tc>
          <w:tcPr>
            <w:tcW w:w="176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大于80台，3-4级手术超过90%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9"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053"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43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开展技术指导、培训</w:t>
            </w:r>
          </w:p>
        </w:tc>
        <w:tc>
          <w:tcPr>
            <w:tcW w:w="176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开展技术指导不少于6次，跟岗学习不少于20台手术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9"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满意度指标</w:t>
            </w:r>
          </w:p>
        </w:tc>
        <w:tc>
          <w:tcPr>
            <w:tcW w:w="1053" w:type="pc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bidi="ar"/>
              </w:rPr>
            </w:pPr>
            <w:r>
              <w:rPr>
                <w:rFonts w:hint="eastAsia"/>
                <w:bCs/>
                <w:color w:val="000000"/>
                <w:kern w:val="0"/>
                <w:sz w:val="24"/>
                <w:highlight w:val="none"/>
                <w:lang w:val="en-US" w:eastAsia="zh-CN" w:bidi="ar"/>
              </w:rPr>
              <w:t>服务对象</w:t>
            </w:r>
            <w:r>
              <w:rPr>
                <w:rFonts w:hint="eastAsia" w:ascii="Times New Roman" w:hAnsi="Times New Roman"/>
                <w:bCs/>
                <w:color w:val="000000"/>
                <w:kern w:val="0"/>
                <w:sz w:val="24"/>
                <w:highlight w:val="none"/>
                <w:lang w:bidi="ar"/>
              </w:rPr>
              <w:t>满意度</w:t>
            </w:r>
          </w:p>
        </w:tc>
        <w:tc>
          <w:tcPr>
            <w:tcW w:w="1433" w:type="pct"/>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bCs/>
                <w:color w:val="000000"/>
                <w:kern w:val="0"/>
                <w:sz w:val="24"/>
                <w:highlight w:val="none"/>
                <w:lang w:val="en-US" w:eastAsia="zh-CN" w:bidi="ar"/>
              </w:rPr>
            </w:pPr>
            <w:r>
              <w:rPr>
                <w:rFonts w:hint="eastAsia" w:ascii="Times New Roman" w:hAnsi="Times New Roman"/>
                <w:bCs/>
                <w:color w:val="000000"/>
                <w:kern w:val="0"/>
                <w:sz w:val="24"/>
                <w:highlight w:val="none"/>
                <w:lang w:bidi="ar"/>
              </w:rPr>
              <w:t>群众满意度</w:t>
            </w:r>
          </w:p>
        </w:tc>
        <w:tc>
          <w:tcPr>
            <w:tcW w:w="176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满意度大于85%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Hans"/>
        </w:rPr>
        <w:t>在此基础上，评价组根据项目绩效目标及具体实施内容，对部分绩效指标进行修改完善，进一步优化项目绩效指标设置，保证基本能够围绕项目特性覆盖应设的三级指标，充分反映项目核心指标考核内容。完善后具体指标设置情况如下表</w:t>
      </w:r>
      <w:r>
        <w:rPr>
          <w:rFonts w:hint="eastAsia" w:ascii="Times New Roman" w:hAnsi="Times New Roman" w:cs="Times New Roman"/>
          <w:color w:val="auto"/>
          <w:lang w:val="en-US" w:eastAsia="zh-CN"/>
        </w:rPr>
        <w:t>1-</w:t>
      </w:r>
      <w:r>
        <w:rPr>
          <w:rFonts w:hint="eastAsia" w:cs="Times New Roman"/>
          <w:color w:val="auto"/>
          <w:lang w:val="en-US" w:eastAsia="zh-CN"/>
        </w:rPr>
        <w:t>3</w:t>
      </w:r>
      <w:r>
        <w:rPr>
          <w:rFonts w:hint="eastAsia" w:ascii="Times New Roman" w:hAnsi="Times New Roman" w:cs="Times New Roman"/>
          <w:color w:val="auto"/>
          <w:lang w:val="en-US" w:eastAsia="zh-Hans"/>
        </w:rPr>
        <w:t>所示</w:t>
      </w:r>
      <w:r>
        <w:rPr>
          <w:rFonts w:hint="eastAsia"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幼圆" w:hAnsi="Times New Roman" w:eastAsia="幼圆" w:cs="Times New Roman"/>
          <w:b/>
          <w:color w:val="auto"/>
          <w:sz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r>
        <w:rPr>
          <w:rFonts w:hint="eastAsia" w:ascii="幼圆" w:hAnsi="Times New Roman" w:eastAsia="幼圆" w:cs="Times New Roman"/>
          <w:b/>
          <w:color w:val="auto"/>
          <w:sz w:val="24"/>
          <w:highlight w:val="none"/>
          <w:lang w:val="en-US" w:eastAsia="zh-Hans"/>
        </w:rPr>
        <w:t>表</w:t>
      </w:r>
      <w:r>
        <w:rPr>
          <w:rFonts w:hint="default" w:ascii="幼圆" w:hAnsi="Times New Roman" w:eastAsia="幼圆" w:cs="Times New Roman"/>
          <w:b/>
          <w:color w:val="auto"/>
          <w:sz w:val="24"/>
          <w:highlight w:val="none"/>
          <w:lang w:val="en-US" w:eastAsia="zh-CN"/>
        </w:rPr>
        <w:t>1-</w:t>
      </w:r>
      <w:r>
        <w:rPr>
          <w:rFonts w:hint="eastAsia" w:ascii="幼圆" w:eastAsia="幼圆" w:cs="Times New Roman"/>
          <w:b/>
          <w:color w:val="auto"/>
          <w:sz w:val="24"/>
          <w:highlight w:val="none"/>
          <w:lang w:val="en-US" w:eastAsia="zh-CN"/>
        </w:rPr>
        <w:t>3</w:t>
      </w:r>
      <w:r>
        <w:rPr>
          <w:rFonts w:hint="default" w:ascii="幼圆" w:hAnsi="Times New Roman" w:eastAsia="幼圆" w:cs="Times New Roman"/>
          <w:b/>
          <w:color w:val="auto"/>
          <w:sz w:val="24"/>
          <w:highlight w:val="none"/>
          <w:lang w:val="en-US" w:eastAsia="zh-CN"/>
        </w:rPr>
        <w:t xml:space="preserve"> </w:t>
      </w:r>
      <w:r>
        <w:rPr>
          <w:rFonts w:hint="eastAsia" w:ascii="幼圆" w:hAnsi="Times New Roman" w:eastAsia="幼圆" w:cs="Times New Roman"/>
          <w:b/>
          <w:color w:val="auto"/>
          <w:sz w:val="24"/>
          <w:highlight w:val="none"/>
          <w:lang w:val="en-US" w:eastAsia="zh-Hans"/>
        </w:rPr>
        <w:t>绩效指标设置情况</w:t>
      </w:r>
    </w:p>
    <w:tbl>
      <w:tblPr>
        <w:tblStyle w:val="15"/>
        <w:tblW w:w="5016"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1334"/>
        <w:gridCol w:w="2038"/>
        <w:gridCol w:w="3167"/>
        <w:gridCol w:w="182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9" w:hRule="atLeast"/>
          <w:tblHeader/>
        </w:trPr>
        <w:tc>
          <w:tcPr>
            <w:tcW w:w="797"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一级指标</w:t>
            </w:r>
          </w:p>
        </w:tc>
        <w:tc>
          <w:tcPr>
            <w:tcW w:w="1218"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二级指标</w:t>
            </w:r>
          </w:p>
        </w:tc>
        <w:tc>
          <w:tcPr>
            <w:tcW w:w="1893"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hint="default" w:ascii="Times New Roman" w:hAnsi="Times New Roman"/>
                <w:b/>
                <w:color w:val="000000"/>
                <w:kern w:val="0"/>
                <w:sz w:val="24"/>
                <w:highlight w:val="none"/>
                <w:lang w:bidi="ar"/>
              </w:rPr>
              <w:t>三级指标</w:t>
            </w:r>
          </w:p>
        </w:tc>
        <w:tc>
          <w:tcPr>
            <w:tcW w:w="1090"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指标值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ascii="Times New Roman" w:hAnsi="Times New Roman"/>
                <w:bCs/>
                <w:color w:val="000000"/>
                <w:kern w:val="0"/>
                <w:sz w:val="24"/>
                <w:highlight w:val="none"/>
                <w:lang w:bidi="ar"/>
              </w:rPr>
              <w:t>产出指标</w:t>
            </w:r>
          </w:p>
        </w:tc>
        <w:tc>
          <w:tcPr>
            <w:tcW w:w="1218"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ascii="Times New Roman" w:hAnsi="Times New Roman"/>
                <w:bCs/>
                <w:color w:val="000000"/>
                <w:kern w:val="0"/>
                <w:sz w:val="24"/>
                <w:highlight w:val="none"/>
                <w:lang w:bidi="ar"/>
              </w:rPr>
              <w:t>产出数量</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default"/>
                <w:bCs/>
                <w:color w:val="000000"/>
                <w:kern w:val="0"/>
                <w:sz w:val="24"/>
                <w:highlight w:val="none"/>
                <w:lang w:val="en-US" w:eastAsia="zh-CN" w:bidi="ar"/>
              </w:rPr>
              <w:t>开展手术数量</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highlight w:val="none"/>
                <w:lang w:val="en-US" w:eastAsia="zh-CN" w:bidi="ar"/>
              </w:rPr>
            </w:pPr>
            <w:r>
              <w:rPr>
                <w:rFonts w:hint="default" w:ascii="Times New Roman" w:hAnsi="Times New Roman" w:cs="Times New Roman"/>
                <w:bCs/>
                <w:color w:val="000000"/>
                <w:kern w:val="0"/>
                <w:sz w:val="24"/>
                <w:highlight w:val="none"/>
                <w:lang w:val="en-US" w:eastAsia="zh-CN" w:bidi="ar"/>
              </w:rPr>
              <w:t>≥80台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bCs/>
                <w:color w:val="000000"/>
                <w:kern w:val="0"/>
                <w:sz w:val="24"/>
                <w:highlight w:val="none"/>
                <w:lang w:val="en-US" w:eastAsia="zh-CN" w:bidi="ar"/>
              </w:rPr>
              <w:t>派驻专家人数</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highlight w:val="none"/>
                <w:lang w:val="en-US" w:bidi="ar"/>
              </w:rPr>
            </w:pPr>
            <w:r>
              <w:rPr>
                <w:rFonts w:hint="default" w:ascii="Times New Roman" w:hAnsi="Times New Roman" w:cs="Times New Roman"/>
                <w:bCs/>
                <w:color w:val="000000"/>
                <w:kern w:val="0"/>
                <w:sz w:val="24"/>
                <w:highlight w:val="none"/>
                <w:lang w:val="en-US" w:eastAsia="zh-CN" w:bidi="ar"/>
              </w:rPr>
              <w:t>2名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开展跟岗医生手术指导次数</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cs="Times New Roman"/>
                <w:bCs/>
                <w:color w:val="000000"/>
                <w:kern w:val="0"/>
                <w:sz w:val="24"/>
                <w:highlight w:val="none"/>
                <w:lang w:val="en-US" w:eastAsia="zh-CN" w:bidi="ar"/>
              </w:rPr>
            </w:pPr>
            <w:r>
              <w:rPr>
                <w:rFonts w:hint="eastAsia" w:cs="Times New Roman"/>
                <w:bCs/>
                <w:color w:val="000000"/>
                <w:kern w:val="0"/>
                <w:sz w:val="24"/>
                <w:highlight w:val="none"/>
                <w:lang w:val="en-US" w:eastAsia="zh-CN" w:bidi="ar"/>
              </w:rPr>
              <w:t>≥20次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开展专题讲座、技能培训次数</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≥10次</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eastAsia"/>
                <w:bCs/>
                <w:color w:val="000000"/>
                <w:kern w:val="0"/>
                <w:sz w:val="24"/>
                <w:highlight w:val="none"/>
                <w:lang w:val="en-US" w:eastAsia="zh-CN" w:bidi="ar"/>
              </w:rPr>
            </w:pPr>
            <w:r>
              <w:rPr>
                <w:rFonts w:hint="eastAsia"/>
                <w:bCs/>
                <w:color w:val="000000"/>
                <w:kern w:val="0"/>
                <w:sz w:val="24"/>
                <w:highlight w:val="none"/>
                <w:lang w:val="en-US" w:eastAsia="zh-CN" w:bidi="ar"/>
              </w:rPr>
              <w:t>派出人员外出进修学习人数</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11人</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ascii="Times New Roman" w:hAnsi="Times New Roman"/>
                <w:bCs/>
                <w:color w:val="000000"/>
                <w:kern w:val="0"/>
                <w:sz w:val="24"/>
                <w:highlight w:val="none"/>
                <w:lang w:bidi="ar"/>
              </w:rPr>
              <w:t>产出质量</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bCs/>
                <w:color w:val="000000"/>
                <w:kern w:val="0"/>
                <w:sz w:val="24"/>
                <w:highlight w:val="none"/>
                <w:lang w:val="en-US" w:eastAsia="zh-CN" w:bidi="ar"/>
              </w:rPr>
              <w:t>考核达标率</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bidi="ar"/>
              </w:rPr>
            </w:pPr>
            <w:r>
              <w:rPr>
                <w:rFonts w:hint="default" w:ascii="Times New Roman" w:hAnsi="Times New Roman" w:cs="Times New Roman"/>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培训参与率</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cs="Times New Roman"/>
                <w:bCs/>
                <w:color w:val="000000"/>
                <w:kern w:val="0"/>
                <w:sz w:val="24"/>
                <w:highlight w:val="none"/>
                <w:lang w:val="en-US" w:eastAsia="zh-CN" w:bidi="ar"/>
              </w:rPr>
            </w:pPr>
            <w:r>
              <w:rPr>
                <w:rFonts w:hint="eastAsia" w:cs="Times New Roman"/>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ascii="Times New Roman" w:hAnsi="Times New Roman"/>
                <w:bCs/>
                <w:color w:val="000000"/>
                <w:kern w:val="0"/>
                <w:sz w:val="24"/>
                <w:highlight w:val="none"/>
                <w:lang w:bidi="ar"/>
              </w:rPr>
              <w:t>产出时效</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bCs/>
                <w:color w:val="000000"/>
                <w:kern w:val="0"/>
                <w:sz w:val="24"/>
                <w:highlight w:val="none"/>
                <w:lang w:val="en-US" w:eastAsia="zh-CN" w:bidi="ar"/>
              </w:rPr>
              <w:t>开展授课培训及时率</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highlight w:val="none"/>
                <w:lang w:val="en-US" w:eastAsia="zh-CN" w:bidi="ar"/>
              </w:rPr>
            </w:pPr>
            <w:r>
              <w:rPr>
                <w:rFonts w:hint="default" w:ascii="Times New Roman" w:hAnsi="Times New Roman" w:eastAsia="仿宋_GB2312" w:cs="Times New Roman"/>
                <w:bCs/>
                <w:color w:val="000000"/>
                <w:kern w:val="0"/>
                <w:sz w:val="24"/>
                <w:highlight w:val="none"/>
                <w:lang w:val="en-US" w:eastAsia="zh-CN" w:bidi="ar"/>
              </w:rPr>
              <w:t>100</w:t>
            </w:r>
            <w:r>
              <w:rPr>
                <w:rFonts w:hint="default" w:ascii="Times New Roman" w:hAnsi="Times New Roman" w:cs="Times New Roman"/>
                <w:bCs/>
                <w:color w:val="000000"/>
                <w:kern w:val="0"/>
                <w:sz w:val="24"/>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default"/>
                <w:bCs/>
                <w:color w:val="000000"/>
                <w:kern w:val="0"/>
                <w:sz w:val="24"/>
                <w:highlight w:val="none"/>
                <w:lang w:val="en-US" w:eastAsia="zh-CN" w:bidi="ar"/>
              </w:rPr>
              <w:t>产出成本</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成本节约率</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highlight w:val="none"/>
                <w:lang w:val="en-US" w:eastAsia="zh-CN" w:bidi="ar"/>
              </w:rPr>
            </w:pPr>
            <w:r>
              <w:rPr>
                <w:rFonts w:hint="default" w:ascii="Times New Roman" w:hAnsi="Times New Roman" w:cs="Times New Roman"/>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restar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ascii="Times New Roman" w:hAnsi="Times New Roman"/>
                <w:bCs/>
                <w:color w:val="000000"/>
                <w:kern w:val="0"/>
                <w:sz w:val="24"/>
                <w:highlight w:val="none"/>
                <w:lang w:bidi="ar"/>
              </w:rPr>
              <w:t>效益指标</w:t>
            </w:r>
          </w:p>
        </w:tc>
        <w:tc>
          <w:tcPr>
            <w:tcW w:w="1218" w:type="pct"/>
            <w:vMerge w:val="restar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default" w:ascii="Times New Roman" w:hAnsi="Times New Roman"/>
                <w:bCs/>
                <w:color w:val="000000"/>
                <w:kern w:val="0"/>
                <w:sz w:val="24"/>
                <w:highlight w:val="none"/>
                <w:lang w:val="en-US" w:eastAsia="zh-CN" w:bidi="ar"/>
              </w:rPr>
              <w:t>社会效益</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szCs w:val="24"/>
                <w:highlight w:val="none"/>
                <w:lang w:val="en-US" w:eastAsia="zh-CN" w:bidi="ar"/>
              </w:rPr>
            </w:pPr>
            <w:r>
              <w:rPr>
                <w:rFonts w:hint="default" w:ascii="Times New Roman" w:hAnsi="Times New Roman" w:cs="Times New Roman"/>
                <w:bCs/>
                <w:color w:val="000000"/>
                <w:kern w:val="0"/>
                <w:sz w:val="24"/>
                <w:highlight w:val="none"/>
                <w:lang w:val="en-US" w:eastAsia="zh-CN" w:bidi="ar"/>
              </w:rPr>
              <w:t>患者投诉率</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szCs w:val="24"/>
                <w:highlight w:val="none"/>
                <w:lang w:val="en-US" w:eastAsia="zh-CN" w:bidi="ar"/>
              </w:rPr>
            </w:pPr>
            <w:r>
              <w:rPr>
                <w:rFonts w:hint="default" w:ascii="Times New Roman" w:hAnsi="Times New Roman" w:cs="Times New Roman"/>
                <w:bCs/>
                <w:color w:val="000000"/>
                <w:kern w:val="0"/>
                <w:sz w:val="24"/>
                <w:highlight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cs="Times New Roman"/>
                <w:bCs/>
                <w:color w:val="000000"/>
                <w:kern w:val="0"/>
                <w:sz w:val="24"/>
                <w:highlight w:val="none"/>
                <w:lang w:val="en-US" w:eastAsia="zh-CN" w:bidi="ar"/>
              </w:rPr>
            </w:pPr>
            <w:r>
              <w:rPr>
                <w:rFonts w:hint="default" w:ascii="Times New Roman" w:hAnsi="Times New Roman" w:cs="Times New Roman"/>
                <w:bCs/>
                <w:color w:val="000000"/>
                <w:kern w:val="0"/>
                <w:sz w:val="24"/>
                <w:highlight w:val="none"/>
                <w:lang w:val="en-US" w:eastAsia="zh-CN" w:bidi="ar"/>
              </w:rPr>
              <w:t>提高医疗人员技术水平</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szCs w:val="24"/>
                <w:highlight w:val="none"/>
                <w:lang w:val="en-US" w:eastAsia="zh-CN" w:bidi="ar"/>
              </w:rPr>
            </w:pPr>
            <w:r>
              <w:rPr>
                <w:rFonts w:hint="default" w:ascii="Times New Roman" w:hAnsi="Times New Roman" w:cs="Times New Roman"/>
                <w:bCs/>
                <w:color w:val="000000"/>
                <w:kern w:val="0"/>
                <w:sz w:val="24"/>
                <w:highlight w:val="none"/>
                <w:lang w:val="en-US" w:eastAsia="zh-CN" w:bidi="ar"/>
              </w:rPr>
              <w:t>提高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cs="Times New Roman"/>
                <w:bCs/>
                <w:color w:val="000000"/>
                <w:kern w:val="0"/>
                <w:sz w:val="24"/>
                <w:highlight w:val="none"/>
                <w:lang w:val="en-US" w:eastAsia="zh-CN" w:bidi="ar"/>
              </w:rPr>
            </w:pPr>
            <w:r>
              <w:rPr>
                <w:rFonts w:hint="default" w:ascii="Times New Roman" w:hAnsi="Times New Roman" w:cs="Times New Roman"/>
                <w:bCs/>
                <w:color w:val="000000"/>
                <w:kern w:val="0"/>
                <w:sz w:val="24"/>
                <w:highlight w:val="none"/>
                <w:lang w:val="en-US" w:eastAsia="zh-CN" w:bidi="ar"/>
              </w:rPr>
              <w:t>手术台数增长率</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szCs w:val="24"/>
                <w:highlight w:val="none"/>
                <w:lang w:val="en-US" w:eastAsia="zh-CN" w:bidi="ar"/>
              </w:rPr>
            </w:pPr>
            <w:r>
              <w:rPr>
                <w:rFonts w:hint="default"/>
                <w:bCs/>
                <w:color w:val="000000"/>
                <w:kern w:val="0"/>
                <w:sz w:val="24"/>
                <w:highlight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default"/>
                <w:bCs/>
                <w:color w:val="000000"/>
                <w:kern w:val="0"/>
                <w:sz w:val="24"/>
                <w:highlight w:val="none"/>
                <w:lang w:val="en-US" w:eastAsia="zh-CN" w:bidi="ar"/>
              </w:rPr>
              <w:t>可持续发展</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建立长期合作协议</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default"/>
                <w:bCs/>
                <w:color w:val="000000"/>
                <w:kern w:val="0"/>
                <w:sz w:val="24"/>
                <w:highlight w:val="none"/>
                <w:lang w:val="en-US" w:eastAsia="zh-CN" w:bidi="ar"/>
              </w:rPr>
              <w:t>建立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7" w:type="pct"/>
            <w:vMerge w:val="continue"/>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18"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default" w:ascii="Times New Roman" w:hAnsi="Times New Roman"/>
                <w:bCs/>
                <w:color w:val="000000"/>
                <w:kern w:val="0"/>
                <w:sz w:val="24"/>
                <w:highlight w:val="none"/>
                <w:lang w:bidi="ar"/>
              </w:rPr>
              <w:t>服务对象满意度</w:t>
            </w:r>
          </w:p>
        </w:tc>
        <w:tc>
          <w:tcPr>
            <w:tcW w:w="1893"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cs="Times New Roman"/>
                <w:bCs/>
                <w:color w:val="000000"/>
                <w:kern w:val="0"/>
                <w:sz w:val="24"/>
                <w:highlight w:val="none"/>
                <w:lang w:val="en-US" w:eastAsia="zh-CN" w:bidi="ar"/>
              </w:rPr>
            </w:pPr>
            <w:r>
              <w:rPr>
                <w:rFonts w:hint="eastAsia" w:cs="Times New Roman"/>
                <w:bCs/>
                <w:color w:val="000000"/>
                <w:kern w:val="0"/>
                <w:sz w:val="24"/>
                <w:highlight w:val="none"/>
                <w:lang w:val="en-US" w:eastAsia="zh-CN" w:bidi="ar"/>
              </w:rPr>
              <w:t>患者</w:t>
            </w:r>
            <w:r>
              <w:rPr>
                <w:rFonts w:hint="default" w:ascii="Times New Roman" w:hAnsi="Times New Roman" w:cs="Times New Roman"/>
                <w:bCs/>
                <w:color w:val="000000"/>
                <w:kern w:val="0"/>
                <w:sz w:val="24"/>
                <w:highlight w:val="none"/>
                <w:lang w:val="en-US" w:eastAsia="zh-CN" w:bidi="ar"/>
              </w:rPr>
              <w:t>满意度</w:t>
            </w:r>
          </w:p>
        </w:tc>
        <w:tc>
          <w:tcPr>
            <w:tcW w:w="109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cs="Times New Roman"/>
                <w:bCs/>
                <w:color w:val="000000"/>
                <w:kern w:val="0"/>
                <w:sz w:val="24"/>
                <w:highlight w:val="none"/>
                <w:lang w:val="en-US" w:eastAsia="zh-CN" w:bidi="ar"/>
              </w:rPr>
            </w:pPr>
            <w:r>
              <w:rPr>
                <w:rFonts w:hint="default" w:ascii="Times New Roman" w:hAnsi="Times New Roman" w:eastAsia="仿宋_GB2312" w:cs="Times New Roman"/>
                <w:bCs/>
                <w:color w:val="000000"/>
                <w:kern w:val="0"/>
                <w:sz w:val="24"/>
                <w:highlight w:val="none"/>
                <w:lang w:val="en-US" w:eastAsia="zh-CN" w:bidi="ar"/>
              </w:rPr>
              <w:t>≥95</w:t>
            </w:r>
            <w:r>
              <w:rPr>
                <w:rFonts w:hint="default" w:ascii="Times New Roman" w:hAnsi="Times New Roman" w:cs="Times New Roman"/>
                <w:bCs/>
                <w:color w:val="000000"/>
                <w:kern w:val="0"/>
                <w:sz w:val="24"/>
                <w:highlight w:val="none"/>
                <w:lang w:val="en-US" w:eastAsia="zh-CN" w:bidi="ar"/>
              </w:rPr>
              <w:t>%</w:t>
            </w:r>
          </w:p>
        </w:tc>
      </w:tr>
    </w:tbl>
    <w:p>
      <w:pPr>
        <w:pStyle w:val="4"/>
        <w:spacing w:before="156" w:after="156"/>
        <w:ind w:left="0" w:leftChars="0" w:firstLine="321" w:firstLineChars="100"/>
        <w:rPr>
          <w:rFonts w:ascii="Times New Roman" w:hAnsi="Times New Roman"/>
          <w:highlight w:val="none"/>
        </w:rPr>
      </w:pPr>
      <w:bookmarkStart w:id="6" w:name="_Toc31200"/>
      <w:bookmarkStart w:id="7" w:name="_Toc4661"/>
      <w:r>
        <w:rPr>
          <w:rFonts w:hint="eastAsia" w:ascii="Times New Roman" w:hAnsi="Times New Roman"/>
          <w:highlight w:val="none"/>
        </w:rPr>
        <w:t>（三）项目预算安排及支出情况</w:t>
      </w:r>
      <w:bookmarkEnd w:id="6"/>
      <w:bookmarkEnd w:id="7"/>
    </w:p>
    <w:p>
      <w:pPr>
        <w:keepNext w:val="0"/>
        <w:keepLines w:val="0"/>
        <w:pageBreakBefore w:val="0"/>
        <w:widowControl w:val="0"/>
        <w:kinsoku/>
        <w:wordWrap/>
        <w:overflowPunct/>
        <w:topLinePunct w:val="0"/>
        <w:autoSpaceDE/>
        <w:autoSpaceDN/>
        <w:bidi w:val="0"/>
        <w:adjustRightInd/>
        <w:snapToGrid/>
        <w:ind w:firstLine="643"/>
        <w:textAlignment w:val="auto"/>
        <w:outlineLvl w:val="2"/>
        <w:rPr>
          <w:rFonts w:hint="eastAsia" w:ascii="Times New Roman" w:hAnsi="Times New Roman" w:cs="Times New Roman"/>
          <w:b/>
          <w:bCs/>
          <w:highlight w:val="none"/>
          <w:lang w:val="zh-CN"/>
        </w:rPr>
      </w:pPr>
      <w:r>
        <w:rPr>
          <w:rFonts w:hint="eastAsia" w:ascii="Times New Roman" w:hAnsi="Times New Roman" w:cs="Times New Roman"/>
          <w:b/>
          <w:bCs/>
          <w:highlight w:val="none"/>
        </w:rPr>
        <w:t>1.</w:t>
      </w:r>
      <w:r>
        <w:rPr>
          <w:rFonts w:hint="eastAsia" w:ascii="Times New Roman" w:hAnsi="Times New Roman" w:cs="Times New Roman"/>
          <w:b/>
          <w:bCs/>
          <w:highlight w:val="none"/>
          <w:lang w:val="zh-CN"/>
        </w:rPr>
        <w:t>预算安排情况</w:t>
      </w:r>
    </w:p>
    <w:p>
      <w:pPr>
        <w:keepNext w:val="0"/>
        <w:keepLines w:val="0"/>
        <w:pageBreakBefore w:val="0"/>
        <w:widowControl w:val="0"/>
        <w:kinsoku/>
        <w:wordWrap/>
        <w:overflowPunct/>
        <w:topLinePunct w:val="0"/>
        <w:autoSpaceDE/>
        <w:autoSpaceDN/>
        <w:bidi w:val="0"/>
        <w:adjustRightInd/>
        <w:snapToGrid/>
        <w:ind w:firstLine="640"/>
        <w:textAlignment w:val="auto"/>
        <w:rPr>
          <w:color w:val="FF0000"/>
          <w:kern w:val="0"/>
        </w:rPr>
      </w:pPr>
      <w:r>
        <w:rPr>
          <w:rFonts w:hint="eastAsia"/>
          <w:color w:val="auto"/>
          <w:lang w:val="zh-CN"/>
        </w:rPr>
        <w:t>根据</w:t>
      </w:r>
      <w:r>
        <w:rPr>
          <w:rFonts w:hint="eastAsia" w:ascii="Times New Roman" w:hAnsi="Times New Roman" w:eastAsia="仿宋_GB2312" w:cs="Times New Roman"/>
          <w:b w:val="0"/>
          <w:bCs w:val="0"/>
          <w:kern w:val="2"/>
          <w:sz w:val="32"/>
          <w:szCs w:val="24"/>
          <w:highlight w:val="none"/>
          <w:lang w:val="en-US" w:eastAsia="zh-CN" w:bidi="ar-SA"/>
        </w:rPr>
        <w:t>《</w:t>
      </w:r>
      <w:r>
        <w:rPr>
          <w:rFonts w:hint="eastAsia" w:cs="Times New Roman"/>
          <w:b w:val="0"/>
          <w:bCs w:val="0"/>
          <w:kern w:val="2"/>
          <w:sz w:val="32"/>
          <w:szCs w:val="24"/>
          <w:highlight w:val="none"/>
          <w:lang w:val="en-US" w:eastAsia="zh-CN" w:bidi="ar-SA"/>
        </w:rPr>
        <w:t>关于&lt;</w:t>
      </w:r>
      <w:r>
        <w:rPr>
          <w:rFonts w:hint="eastAsia" w:ascii="Times New Roman" w:hAnsi="Times New Roman" w:eastAsia="仿宋_GB2312" w:cs="Times New Roman"/>
          <w:b w:val="0"/>
          <w:bCs w:val="0"/>
          <w:kern w:val="2"/>
          <w:sz w:val="32"/>
          <w:szCs w:val="24"/>
          <w:highlight w:val="none"/>
          <w:lang w:val="en-US" w:eastAsia="zh-CN" w:bidi="ar-SA"/>
        </w:rPr>
        <w:t>潮州市潮安区人民政府与广东省妇幼保健院提升潮安区妇幼健康服务能力合作协议</w:t>
      </w:r>
      <w:r>
        <w:rPr>
          <w:rFonts w:hint="eastAsia"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第一次补充协议</w:t>
      </w:r>
      <w:r>
        <w:rPr>
          <w:rFonts w:hint="eastAsia"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&gt;有关问题的复函》（安府办函〔2022〕430号）</w:t>
      </w:r>
      <w:r>
        <w:rPr>
          <w:rFonts w:hint="eastAsia" w:cs="Times New Roman"/>
          <w:b w:val="0"/>
          <w:bCs w:val="0"/>
          <w:kern w:val="2"/>
          <w:sz w:val="32"/>
          <w:szCs w:val="24"/>
          <w:highlight w:val="none"/>
          <w:lang w:val="en-US" w:eastAsia="zh-CN" w:bidi="ar-SA"/>
        </w:rPr>
        <w:t>《广东省妇幼保健院粤东妇科微创中心目标量化考核细则》</w:t>
      </w:r>
      <w:r>
        <w:rPr>
          <w:rFonts w:hint="eastAsia"/>
          <w:color w:val="auto"/>
          <w:lang w:val="zh-CN"/>
        </w:rPr>
        <w:t>可知</w:t>
      </w:r>
      <w:r>
        <w:rPr>
          <w:rFonts w:hint="eastAsia"/>
          <w:lang w:val="zh-CN"/>
        </w:rPr>
        <w:t>，</w:t>
      </w:r>
      <w:r>
        <w:rPr>
          <w:rFonts w:hint="eastAsia"/>
          <w:lang w:val="en-US" w:eastAsia="zh-CN"/>
        </w:rPr>
        <w:t>区卫健局需在协议签订之日起30天内划拨146万元潮安区妇幼保健院专科能力建设经费至省妇幼院；2023年3月目标量化考核达标后支付剩余专科能力建设经费204万元。</w:t>
      </w:r>
      <w:r>
        <w:rPr>
          <w:rFonts w:hint="eastAsia" w:cs="Times New Roman"/>
          <w:b w:val="0"/>
          <w:bCs w:val="0"/>
          <w:kern w:val="2"/>
          <w:sz w:val="32"/>
          <w:szCs w:val="24"/>
          <w:highlight w:val="none"/>
          <w:lang w:val="en-US" w:eastAsia="zh-CN" w:bidi="ar-SA"/>
        </w:rPr>
        <w:t>截至2023年3月31日，项目仅需支付首笔费用146万元，</w:t>
      </w:r>
      <w:r>
        <w:rPr>
          <w:rFonts w:hint="eastAsia"/>
          <w:lang w:val="en-US" w:eastAsia="zh-CN"/>
        </w:rPr>
        <w:t>2022</w:t>
      </w:r>
      <w:r>
        <w:rPr>
          <w:rFonts w:hint="eastAsia"/>
          <w:lang w:val="zh-CN"/>
        </w:rPr>
        <w:t>年</w:t>
      </w:r>
      <w:r>
        <w:rPr>
          <w:rFonts w:hint="eastAsia"/>
          <w:lang w:val="en-US" w:eastAsia="zh-CN"/>
        </w:rPr>
        <w:t>10</w:t>
      </w:r>
      <w:r>
        <w:rPr>
          <w:rFonts w:hint="eastAsia"/>
          <w:lang w:val="zh-CN"/>
        </w:rPr>
        <w:t>月</w:t>
      </w:r>
      <w:r>
        <w:rPr>
          <w:rFonts w:hint="eastAsia"/>
          <w:lang w:val="en-US" w:eastAsia="zh-CN"/>
        </w:rPr>
        <w:t>12</w:t>
      </w:r>
      <w:r>
        <w:rPr>
          <w:rFonts w:hint="eastAsia"/>
          <w:lang w:val="zh-CN"/>
        </w:rPr>
        <w:t>日</w:t>
      </w:r>
      <w:r>
        <w:rPr>
          <w:rFonts w:hint="eastAsia"/>
          <w:lang w:val="en-US" w:eastAsia="zh-CN"/>
        </w:rPr>
        <w:t>本项目实际</w:t>
      </w:r>
      <w:r>
        <w:rPr>
          <w:rFonts w:hint="eastAsia" w:ascii="Times New Roman" w:hAnsi="Times New Roman"/>
          <w:highlight w:val="none"/>
        </w:rPr>
        <w:t>到位</w:t>
      </w:r>
      <w:r>
        <w:rPr>
          <w:rFonts w:hint="eastAsia"/>
          <w:highlight w:val="none"/>
          <w:lang w:val="en-US" w:eastAsia="zh-CN"/>
        </w:rPr>
        <w:t>资金146</w:t>
      </w:r>
      <w:r>
        <w:rPr>
          <w:rFonts w:hint="eastAsia" w:ascii="Times New Roman" w:hAnsi="Times New Roman"/>
          <w:highlight w:val="none"/>
        </w:rPr>
        <w:t>万元，</w:t>
      </w:r>
      <w:r>
        <w:rPr>
          <w:rFonts w:hint="eastAsia"/>
          <w:lang w:val="zh-CN"/>
        </w:rPr>
        <w:t>资金到位率</w:t>
      </w:r>
      <w:r>
        <w:rPr>
          <w:rFonts w:hint="eastAsia"/>
          <w:lang w:val="en-US" w:eastAsia="zh-CN"/>
        </w:rPr>
        <w:t>100</w:t>
      </w:r>
      <w:r>
        <w:rPr>
          <w:rFonts w:hint="eastAsia"/>
          <w:lang w:val="zh-CN"/>
        </w:rPr>
        <w:t>%。</w:t>
      </w:r>
    </w:p>
    <w:p>
      <w:pPr>
        <w:keepNext w:val="0"/>
        <w:keepLines w:val="0"/>
        <w:pageBreakBefore w:val="0"/>
        <w:widowControl w:val="0"/>
        <w:kinsoku/>
        <w:wordWrap/>
        <w:overflowPunct/>
        <w:topLinePunct w:val="0"/>
        <w:autoSpaceDE/>
        <w:autoSpaceDN/>
        <w:bidi w:val="0"/>
        <w:adjustRightInd/>
        <w:snapToGrid/>
        <w:ind w:firstLine="643"/>
        <w:textAlignment w:val="auto"/>
        <w:outlineLvl w:val="2"/>
        <w:rPr>
          <w:rFonts w:hint="eastAsia" w:ascii="Times New Roman" w:hAnsi="Times New Roman" w:cs="Times New Roman"/>
          <w:b/>
          <w:bCs/>
          <w:highlight w:val="none"/>
          <w:lang w:val="zh-CN"/>
        </w:rPr>
      </w:pPr>
      <w:bookmarkStart w:id="8" w:name="_Toc18208"/>
      <w:r>
        <w:rPr>
          <w:rFonts w:hint="eastAsia" w:ascii="Times New Roman" w:hAnsi="Times New Roman" w:cs="Times New Roman"/>
          <w:b/>
          <w:bCs/>
          <w:highlight w:val="none"/>
        </w:rPr>
        <w:t>2.</w:t>
      </w:r>
      <w:r>
        <w:rPr>
          <w:rFonts w:hint="eastAsia" w:ascii="Times New Roman" w:hAnsi="Times New Roman" w:cs="Times New Roman"/>
          <w:b/>
          <w:bCs/>
          <w:highlight w:val="none"/>
          <w:lang w:val="zh-CN"/>
        </w:rPr>
        <w:t>实际支出情况</w:t>
      </w:r>
      <w:bookmarkEnd w:id="8"/>
    </w:p>
    <w:p>
      <w:pPr>
        <w:keepNext w:val="0"/>
        <w:keepLines w:val="0"/>
        <w:pageBreakBefore w:val="0"/>
        <w:widowControl w:val="0"/>
        <w:kinsoku/>
        <w:wordWrap/>
        <w:overflowPunct/>
        <w:topLinePunct w:val="0"/>
        <w:autoSpaceDE/>
        <w:autoSpaceDN/>
        <w:bidi w:val="0"/>
        <w:adjustRightInd/>
        <w:snapToGrid/>
        <w:ind w:firstLine="640"/>
        <w:textAlignment w:val="auto"/>
        <w:rPr>
          <w:lang w:val="zh-CN"/>
        </w:rPr>
      </w:pPr>
      <w:r>
        <w:rPr>
          <w:rFonts w:hint="eastAsia"/>
          <w:lang w:val="zh-CN"/>
        </w:rPr>
        <w:t>截至2023年3月31日，本项目已支出</w:t>
      </w:r>
      <w:r>
        <w:rPr>
          <w:rFonts w:hint="eastAsia"/>
          <w:lang w:val="en-US" w:eastAsia="zh-CN"/>
        </w:rPr>
        <w:t>项目预算</w:t>
      </w:r>
      <w:r>
        <w:rPr>
          <w:rFonts w:hint="eastAsia"/>
          <w:lang w:val="zh-CN"/>
        </w:rPr>
        <w:t>资金</w:t>
      </w:r>
      <w:r>
        <w:rPr>
          <w:rFonts w:hint="eastAsia"/>
          <w:lang w:val="en-US" w:eastAsia="zh-CN"/>
        </w:rPr>
        <w:t>146</w:t>
      </w:r>
      <w:r>
        <w:rPr>
          <w:rFonts w:hint="eastAsia"/>
          <w:lang w:val="zh-CN"/>
        </w:rPr>
        <w:t>万元，资金支出率为</w:t>
      </w:r>
      <w:r>
        <w:rPr>
          <w:rFonts w:hint="eastAsia"/>
          <w:lang w:val="en-US" w:eastAsia="zh-CN"/>
        </w:rPr>
        <w:t>100</w:t>
      </w:r>
      <w:r>
        <w:rPr>
          <w:rFonts w:hint="eastAsia"/>
          <w:lang w:val="zh-CN"/>
        </w:rPr>
        <w:t>%。具体支出明细见下表：</w:t>
      </w:r>
    </w:p>
    <w:p>
      <w:pPr>
        <w:widowControl/>
        <w:spacing w:before="156" w:beforeLines="50" w:line="240" w:lineRule="auto"/>
        <w:ind w:firstLine="0" w:firstLineChars="0"/>
        <w:jc w:val="center"/>
        <w:rPr>
          <w:rFonts w:ascii="Times New Roman" w:hAnsi="Times New Roman" w:eastAsia="幼圆"/>
          <w:b/>
          <w:sz w:val="24"/>
          <w:highlight w:val="none"/>
        </w:rPr>
      </w:pPr>
      <w:r>
        <w:rPr>
          <w:rFonts w:hint="eastAsia" w:ascii="Times New Roman" w:hAnsi="Times New Roman" w:eastAsia="幼圆"/>
          <w:b/>
          <w:sz w:val="24"/>
          <w:highlight w:val="none"/>
        </w:rPr>
        <w:t>表1-</w:t>
      </w:r>
      <w:r>
        <w:rPr>
          <w:rFonts w:hint="eastAsia" w:eastAsia="幼圆"/>
          <w:b/>
          <w:sz w:val="24"/>
          <w:highlight w:val="none"/>
          <w:lang w:val="en-US" w:eastAsia="zh-CN"/>
        </w:rPr>
        <w:t>4</w:t>
      </w:r>
      <w:r>
        <w:rPr>
          <w:rFonts w:hint="eastAsia" w:ascii="Times New Roman" w:hAnsi="Times New Roman" w:eastAsia="幼圆"/>
          <w:b/>
          <w:sz w:val="24"/>
          <w:highlight w:val="none"/>
        </w:rPr>
        <w:t xml:space="preserve">  资金实际收支明细表</w:t>
      </w:r>
    </w:p>
    <w:tbl>
      <w:tblPr>
        <w:tblStyle w:val="15"/>
        <w:tblW w:w="507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558"/>
        <w:gridCol w:w="2048"/>
        <w:gridCol w:w="1913"/>
        <w:gridCol w:w="393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3" w:hRule="atLeast"/>
          <w:tblHeader/>
          <w:jc w:val="center"/>
        </w:trPr>
        <w:tc>
          <w:tcPr>
            <w:tcW w:w="330"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
                <w:color w:val="000000"/>
                <w:sz w:val="24"/>
                <w:highlight w:val="none"/>
              </w:rPr>
            </w:pPr>
            <w:r>
              <w:rPr>
                <w:rFonts w:ascii="Times New Roman" w:hAnsi="Times New Roman"/>
                <w:b/>
                <w:color w:val="000000"/>
                <w:kern w:val="0"/>
                <w:sz w:val="24"/>
                <w:highlight w:val="none"/>
                <w:lang w:bidi="ar"/>
              </w:rPr>
              <w:t>序号</w:t>
            </w:r>
          </w:p>
        </w:tc>
        <w:tc>
          <w:tcPr>
            <w:tcW w:w="1210" w:type="pct"/>
            <w:shd w:val="clear" w:color="auto" w:fill="auto"/>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支出时间</w:t>
            </w:r>
          </w:p>
        </w:tc>
        <w:tc>
          <w:tcPr>
            <w:tcW w:w="1131"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b/>
                <w:color w:val="000000"/>
                <w:sz w:val="24"/>
                <w:highlight w:val="none"/>
              </w:rPr>
            </w:pPr>
            <w:r>
              <w:rPr>
                <w:rFonts w:hint="eastAsia"/>
                <w:b/>
                <w:color w:val="000000"/>
                <w:kern w:val="0"/>
                <w:sz w:val="24"/>
                <w:highlight w:val="none"/>
                <w:lang w:val="en-US" w:eastAsia="zh-CN" w:bidi="ar"/>
              </w:rPr>
              <w:t>支出金额（万元）</w:t>
            </w:r>
          </w:p>
        </w:tc>
        <w:tc>
          <w:tcPr>
            <w:tcW w:w="2326" w:type="pct"/>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b/>
                <w:color w:val="000000"/>
                <w:sz w:val="24"/>
                <w:highlight w:val="none"/>
              </w:rPr>
            </w:pPr>
            <w:r>
              <w:rPr>
                <w:rFonts w:hint="eastAsia"/>
                <w:b/>
                <w:color w:val="000000"/>
                <w:sz w:val="24"/>
                <w:highlight w:val="none"/>
                <w:lang w:val="en-US" w:eastAsia="zh-CN"/>
              </w:rPr>
              <w:t>用途</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330" w:type="pct"/>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1</w:t>
            </w:r>
          </w:p>
        </w:tc>
        <w:tc>
          <w:tcPr>
            <w:tcW w:w="1210"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2022年10月13日</w:t>
            </w:r>
          </w:p>
        </w:tc>
        <w:tc>
          <w:tcPr>
            <w:tcW w:w="1131" w:type="pct"/>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仿宋_GB2312"/>
                <w:bCs/>
                <w:color w:val="000000"/>
                <w:kern w:val="0"/>
                <w:sz w:val="24"/>
                <w:highlight w:val="none"/>
                <w:lang w:val="en-US" w:eastAsia="zh-CN" w:bidi="ar"/>
              </w:rPr>
            </w:pPr>
            <w:r>
              <w:rPr>
                <w:rFonts w:hint="eastAsia"/>
                <w:bCs/>
                <w:color w:val="000000"/>
                <w:kern w:val="0"/>
                <w:sz w:val="24"/>
                <w:highlight w:val="none"/>
                <w:lang w:val="en-US" w:eastAsia="zh-CN" w:bidi="ar"/>
              </w:rPr>
              <w:t>146</w:t>
            </w:r>
          </w:p>
        </w:tc>
        <w:tc>
          <w:tcPr>
            <w:tcW w:w="2326" w:type="pct"/>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bCs/>
                <w:color w:val="000000"/>
                <w:kern w:val="0"/>
                <w:sz w:val="24"/>
                <w:highlight w:val="none"/>
                <w:lang w:bidi="ar"/>
              </w:rPr>
            </w:pPr>
            <w:r>
              <w:rPr>
                <w:rFonts w:hint="eastAsia"/>
                <w:bCs/>
                <w:color w:val="000000"/>
                <w:kern w:val="0"/>
                <w:sz w:val="24"/>
                <w:highlight w:val="none"/>
                <w:lang w:val="en-US" w:eastAsia="zh-CN" w:bidi="ar"/>
              </w:rPr>
              <w:t>支付2022年10月至2023年3月的省妇幼保健院粤东妇科微创中心和区妇幼保健院专科能力建设工作经费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541" w:type="pct"/>
            <w:gridSpan w:val="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合计</w:t>
            </w:r>
          </w:p>
        </w:tc>
        <w:tc>
          <w:tcPr>
            <w:tcW w:w="1131" w:type="pct"/>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146</w:t>
            </w:r>
          </w:p>
        </w:tc>
        <w:tc>
          <w:tcPr>
            <w:tcW w:w="2326" w:type="pct"/>
            <w:vAlign w:val="center"/>
          </w:tcPr>
          <w:p>
            <w:pPr>
              <w:widowControl/>
              <w:spacing w:line="240" w:lineRule="auto"/>
              <w:ind w:firstLine="0" w:firstLineChars="0"/>
              <w:jc w:val="center"/>
              <w:textAlignment w:val="center"/>
              <w:rPr>
                <w:rFonts w:hint="eastAsia"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w:t>
            </w:r>
          </w:p>
        </w:tc>
      </w:tr>
    </w:tbl>
    <w:p>
      <w:pPr>
        <w:pStyle w:val="3"/>
        <w:spacing w:before="156" w:after="156"/>
        <w:ind w:firstLine="640"/>
        <w:rPr>
          <w:rFonts w:ascii="Times New Roman" w:hAnsi="Times New Roman"/>
          <w:highlight w:val="none"/>
        </w:rPr>
      </w:pPr>
      <w:bookmarkStart w:id="9" w:name="_Toc3162"/>
      <w:bookmarkStart w:id="10" w:name="_Toc5746"/>
      <w:r>
        <w:rPr>
          <w:rFonts w:hint="eastAsia" w:ascii="Times New Roman" w:hAnsi="Times New Roman"/>
          <w:highlight w:val="none"/>
        </w:rPr>
        <w:t>二、评价结论</w:t>
      </w:r>
      <w:bookmarkEnd w:id="9"/>
      <w:bookmarkEnd w:id="10"/>
    </w:p>
    <w:p>
      <w:pPr>
        <w:ind w:firstLine="640"/>
        <w:rPr>
          <w:rFonts w:ascii="Times New Roman" w:hAnsi="Times New Roman" w:cs="仿宋_GB2312"/>
          <w:color w:val="000000"/>
          <w:szCs w:val="32"/>
          <w:highlight w:val="none"/>
        </w:rPr>
      </w:pPr>
      <w:r>
        <w:rPr>
          <w:rFonts w:hint="eastAsia" w:ascii="Times New Roman" w:hAnsi="Times New Roman" w:cs="仿宋_GB2312"/>
          <w:color w:val="000000"/>
          <w:szCs w:val="32"/>
          <w:highlight w:val="none"/>
        </w:rPr>
        <w:t>评价工作组依据项目绩效指标体系和评分标准（详见附件2），评定“</w:t>
      </w:r>
      <w:r>
        <w:rPr>
          <w:rFonts w:hint="eastAsia"/>
          <w:highlight w:val="none"/>
          <w:lang w:val="en-US" w:eastAsia="zh-CN" w:bidi="ar"/>
        </w:rPr>
        <w:t>潮安区2022年省妇幼保健院粤东妇科微创中心和区妇幼保健院专科能力建设工作经费项目</w:t>
      </w:r>
      <w:r>
        <w:rPr>
          <w:rFonts w:hint="eastAsia" w:ascii="Times New Roman" w:hAnsi="Times New Roman" w:cs="仿宋_GB2312"/>
          <w:color w:val="000000"/>
          <w:szCs w:val="32"/>
          <w:highlight w:val="none"/>
        </w:rPr>
        <w:t>”的整体绩效</w:t>
      </w:r>
      <w:r>
        <w:rPr>
          <w:rFonts w:hint="eastAsia" w:ascii="Times New Roman" w:hAnsi="Times New Roman" w:cs="仿宋_GB2312"/>
          <w:color w:val="000000"/>
          <w:szCs w:val="32"/>
          <w:highlight w:val="none"/>
          <w:lang w:val="en-US" w:eastAsia="zh-CN"/>
        </w:rPr>
        <w:t>总</w:t>
      </w:r>
      <w:r>
        <w:rPr>
          <w:rFonts w:hint="eastAsia" w:ascii="Times New Roman" w:hAnsi="Times New Roman" w:cs="仿宋_GB2312"/>
          <w:color w:val="000000"/>
          <w:szCs w:val="32"/>
          <w:highlight w:val="none"/>
        </w:rPr>
        <w:t>分为</w:t>
      </w:r>
      <w:r>
        <w:rPr>
          <w:rFonts w:hint="eastAsia" w:cs="仿宋_GB2312"/>
          <w:b/>
          <w:bCs/>
          <w:color w:val="000000"/>
          <w:szCs w:val="32"/>
          <w:highlight w:val="none"/>
          <w:lang w:val="en-US" w:eastAsia="zh-CN"/>
        </w:rPr>
        <w:t>88</w:t>
      </w:r>
      <w:r>
        <w:rPr>
          <w:rFonts w:hint="eastAsia" w:ascii="Times New Roman" w:hAnsi="Times New Roman" w:cs="仿宋_GB2312"/>
          <w:color w:val="000000"/>
          <w:szCs w:val="32"/>
          <w:highlight w:val="none"/>
        </w:rPr>
        <w:t>分，绩效等级为“</w:t>
      </w:r>
      <w:r>
        <w:rPr>
          <w:rFonts w:hint="eastAsia" w:cs="仿宋_GB2312"/>
          <w:b/>
          <w:bCs/>
          <w:color w:val="000000"/>
          <w:szCs w:val="32"/>
          <w:highlight w:val="none"/>
          <w:lang w:val="en-US" w:eastAsia="zh-CN"/>
        </w:rPr>
        <w:t>良</w:t>
      </w:r>
      <w:r>
        <w:rPr>
          <w:rFonts w:hint="eastAsia" w:ascii="Times New Roman" w:hAnsi="Times New Roman" w:cs="仿宋_GB2312"/>
          <w:color w:val="000000"/>
          <w:szCs w:val="32"/>
          <w:highlight w:val="none"/>
        </w:rPr>
        <w:t>”。</w:t>
      </w:r>
    </w:p>
    <w:p>
      <w:pPr>
        <w:ind w:firstLine="640"/>
        <w:rPr>
          <w:rFonts w:ascii="Times New Roman" w:hAnsi="Times New Roman"/>
          <w:highlight w:val="none"/>
        </w:rPr>
      </w:pPr>
      <w:r>
        <w:rPr>
          <w:rFonts w:ascii="Times New Roman" w:hAnsi="Times New Roman"/>
          <w:highlight w:val="none"/>
        </w:rPr>
        <w:t>整体来看，项目在</w:t>
      </w:r>
      <w:r>
        <w:rPr>
          <w:rFonts w:hint="eastAsia" w:ascii="Times New Roman" w:hAnsi="Times New Roman"/>
          <w:highlight w:val="none"/>
        </w:rPr>
        <w:t>过程管理方面表现一般；在项目决策、项目产出、</w:t>
      </w:r>
      <w:r>
        <w:rPr>
          <w:rFonts w:hint="eastAsia"/>
          <w:highlight w:val="none"/>
          <w:lang w:val="en-US" w:eastAsia="zh-CN"/>
        </w:rPr>
        <w:t>项目效益</w:t>
      </w:r>
      <w:r>
        <w:rPr>
          <w:rFonts w:hint="eastAsia" w:ascii="Times New Roman" w:hAnsi="Times New Roman"/>
          <w:highlight w:val="none"/>
        </w:rPr>
        <w:t>方面表现良好。一级、二级指标得分率见下表</w:t>
      </w:r>
      <w:r>
        <w:rPr>
          <w:rFonts w:hint="eastAsia"/>
          <w:highlight w:val="none"/>
          <w:lang w:val="en-US" w:eastAsia="zh-CN"/>
        </w:rPr>
        <w:t>2-1</w:t>
      </w:r>
      <w:r>
        <w:rPr>
          <w:rFonts w:hint="eastAsia" w:ascii="Times New Roman" w:hAnsi="Times New Roman"/>
          <w:highlight w:val="none"/>
        </w:rPr>
        <w:t>。</w:t>
      </w:r>
    </w:p>
    <w:p>
      <w:pPr>
        <w:widowControl/>
        <w:spacing w:before="156" w:beforeLines="50" w:line="240" w:lineRule="auto"/>
        <w:ind w:firstLine="0" w:firstLineChars="0"/>
        <w:jc w:val="center"/>
        <w:rPr>
          <w:rFonts w:hint="eastAsia" w:ascii="Times New Roman" w:hAnsi="Times New Roman" w:eastAsia="幼圆"/>
          <w:b/>
          <w:sz w:val="24"/>
          <w:highlight w:val="none"/>
        </w:rPr>
      </w:pPr>
      <w:r>
        <w:rPr>
          <w:rFonts w:hint="eastAsia" w:ascii="Times New Roman" w:hAnsi="Times New Roman" w:eastAsia="幼圆"/>
          <w:b/>
          <w:sz w:val="24"/>
          <w:highlight w:val="none"/>
        </w:rPr>
        <w:t>表2-1  一、二级指标得分情况</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136"/>
        <w:gridCol w:w="1348"/>
        <w:gridCol w:w="1566"/>
        <w:gridCol w:w="1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903" w:type="pct"/>
            <w:shd w:val="clear" w:color="auto" w:fill="F1F1F1" w:themeFill="background1" w:themeFillShade="F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一级指标</w:t>
            </w:r>
          </w:p>
        </w:tc>
        <w:tc>
          <w:tcPr>
            <w:tcW w:w="1253" w:type="pct"/>
            <w:shd w:val="clear" w:color="auto" w:fill="F1F1F1" w:themeFill="background1" w:themeFillShade="F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二级指标</w:t>
            </w:r>
          </w:p>
        </w:tc>
        <w:tc>
          <w:tcPr>
            <w:tcW w:w="791" w:type="pct"/>
            <w:shd w:val="clear" w:color="auto" w:fill="F1F1F1" w:themeFill="background1" w:themeFillShade="F2"/>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分值</w:t>
            </w:r>
          </w:p>
        </w:tc>
        <w:tc>
          <w:tcPr>
            <w:tcW w:w="919" w:type="pct"/>
            <w:shd w:val="clear" w:color="auto" w:fill="F1F1F1" w:themeFill="background1" w:themeFillShade="F2"/>
            <w:vAlign w:val="center"/>
          </w:tcPr>
          <w:p>
            <w:pPr>
              <w:widowControl/>
              <w:spacing w:line="240" w:lineRule="auto"/>
              <w:ind w:firstLine="0" w:firstLineChars="0"/>
              <w:jc w:val="center"/>
              <w:textAlignment w:val="center"/>
              <w:rPr>
                <w:rFonts w:hint="default" w:ascii="Times New Roman" w:hAnsi="Times New Roman" w:eastAsia="仿宋_GB2312"/>
                <w:b/>
                <w:color w:val="000000"/>
                <w:kern w:val="0"/>
                <w:sz w:val="24"/>
                <w:highlight w:val="none"/>
                <w:lang w:val="en-US" w:eastAsia="zh-CN" w:bidi="ar"/>
              </w:rPr>
            </w:pPr>
            <w:r>
              <w:rPr>
                <w:rFonts w:hint="eastAsia"/>
                <w:b/>
                <w:color w:val="000000"/>
                <w:kern w:val="0"/>
                <w:sz w:val="24"/>
                <w:highlight w:val="none"/>
                <w:lang w:val="en-US" w:eastAsia="zh-CN" w:bidi="ar"/>
              </w:rPr>
              <w:t>实际得分</w:t>
            </w:r>
          </w:p>
        </w:tc>
        <w:tc>
          <w:tcPr>
            <w:tcW w:w="1132" w:type="pct"/>
            <w:shd w:val="clear" w:color="auto" w:fill="F1F1F1" w:themeFill="background1" w:themeFillShade="F2"/>
            <w:vAlign w:val="center"/>
          </w:tcPr>
          <w:p>
            <w:pPr>
              <w:widowControl/>
              <w:spacing w:line="240" w:lineRule="auto"/>
              <w:ind w:firstLine="0" w:firstLineChars="0"/>
              <w:jc w:val="center"/>
              <w:textAlignment w:val="center"/>
              <w:rPr>
                <w:rFonts w:ascii="Times New Roman" w:hAnsi="Times New Roman"/>
                <w:b/>
                <w:color w:val="000000"/>
                <w:kern w:val="0"/>
                <w:sz w:val="24"/>
                <w:highlight w:val="none"/>
                <w:lang w:bidi="ar"/>
              </w:rPr>
            </w:pPr>
            <w:r>
              <w:rPr>
                <w:rFonts w:hint="eastAsia" w:ascii="Times New Roman" w:hAnsi="Times New Roman"/>
                <w:b/>
                <w:color w:val="000000"/>
                <w:kern w:val="0"/>
                <w:sz w:val="24"/>
                <w:highlight w:val="none"/>
                <w:lang w:bidi="ar"/>
              </w:rPr>
              <w:t>得分率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restart"/>
            <w:vAlign w:val="center"/>
          </w:tcPr>
          <w:p>
            <w:pPr>
              <w:widowControl/>
              <w:spacing w:line="240" w:lineRule="auto"/>
              <w:ind w:firstLine="0" w:firstLineChars="0"/>
              <w:jc w:val="center"/>
              <w:textAlignment w:val="center"/>
              <w:rPr>
                <w:rFonts w:hint="eastAsia"/>
                <w:bCs/>
                <w:color w:val="000000"/>
                <w:kern w:val="0"/>
                <w:sz w:val="24"/>
                <w:highlight w:val="none"/>
                <w:lang w:bidi="ar"/>
              </w:rPr>
            </w:pPr>
            <w:r>
              <w:rPr>
                <w:rFonts w:hint="eastAsia"/>
                <w:bCs/>
                <w:color w:val="000000"/>
                <w:kern w:val="0"/>
                <w:sz w:val="24"/>
                <w:highlight w:val="none"/>
                <w:lang w:bidi="ar"/>
              </w:rPr>
              <w:t>项目决策</w:t>
            </w:r>
          </w:p>
          <w:p>
            <w:pPr>
              <w:widowControl/>
              <w:spacing w:line="240" w:lineRule="auto"/>
              <w:ind w:firstLine="0" w:firstLineChars="0"/>
              <w:jc w:val="center"/>
              <w:textAlignment w:val="center"/>
              <w:rPr>
                <w:rFonts w:hint="eastAsia" w:eastAsia="仿宋_GB2312"/>
                <w:lang w:eastAsia="zh-CN"/>
              </w:rPr>
            </w:pPr>
            <w:r>
              <w:rPr>
                <w:rFonts w:hint="eastAsia"/>
                <w:sz w:val="24"/>
                <w:szCs w:val="21"/>
                <w:lang w:eastAsia="zh-CN"/>
              </w:rPr>
              <w:t>（</w:t>
            </w:r>
            <w:r>
              <w:rPr>
                <w:rFonts w:hint="eastAsia"/>
                <w:sz w:val="24"/>
                <w:szCs w:val="21"/>
                <w:lang w:val="en-US" w:eastAsia="zh-CN"/>
              </w:rPr>
              <w:t>22</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项目立项</w:t>
            </w:r>
          </w:p>
        </w:tc>
        <w:tc>
          <w:tcPr>
            <w:tcW w:w="791"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919"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绩效目标</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7</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4</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57.14%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资金投入</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12</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12</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restar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过程管理</w:t>
            </w:r>
            <w:r>
              <w:rPr>
                <w:rFonts w:hint="eastAsia"/>
                <w:sz w:val="24"/>
                <w:szCs w:val="21"/>
                <w:lang w:eastAsia="zh-CN"/>
              </w:rPr>
              <w:t>（</w:t>
            </w:r>
            <w:r>
              <w:rPr>
                <w:rFonts w:hint="eastAsia"/>
                <w:sz w:val="24"/>
                <w:szCs w:val="21"/>
                <w:lang w:val="en-US" w:eastAsia="zh-CN"/>
              </w:rPr>
              <w:t>28</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资金管理</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16</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15</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93.75%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组织实施</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12</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10</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83.33%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3" w:type="pct"/>
            <w:vMerge w:val="restar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项目产出</w:t>
            </w:r>
            <w:r>
              <w:rPr>
                <w:rFonts w:hint="eastAsia"/>
                <w:sz w:val="24"/>
                <w:szCs w:val="21"/>
                <w:lang w:eastAsia="zh-CN"/>
              </w:rPr>
              <w:t>（</w:t>
            </w:r>
            <w:r>
              <w:rPr>
                <w:rFonts w:hint="eastAsia"/>
                <w:sz w:val="24"/>
                <w:szCs w:val="21"/>
                <w:lang w:val="en-US" w:eastAsia="zh-CN"/>
              </w:rPr>
              <w:t>20</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产出数量</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7</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7</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产出质量</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4</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产出效率</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4</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3</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产出成本</w:t>
            </w:r>
          </w:p>
        </w:tc>
        <w:tc>
          <w:tcPr>
            <w:tcW w:w="791"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restar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项目效益</w:t>
            </w:r>
            <w:r>
              <w:rPr>
                <w:rFonts w:hint="eastAsia"/>
                <w:sz w:val="24"/>
                <w:szCs w:val="21"/>
                <w:lang w:eastAsia="zh-CN"/>
              </w:rPr>
              <w:t>（</w:t>
            </w:r>
            <w:r>
              <w:rPr>
                <w:rFonts w:hint="eastAsia"/>
                <w:sz w:val="24"/>
                <w:szCs w:val="21"/>
                <w:lang w:val="en-US" w:eastAsia="zh-CN"/>
              </w:rPr>
              <w:t>30</w:t>
            </w:r>
            <w:r>
              <w:rPr>
                <w:rFonts w:hint="eastAsia"/>
                <w:sz w:val="24"/>
                <w:szCs w:val="21"/>
                <w:lang w:eastAsia="zh-CN"/>
              </w:rPr>
              <w:t>）</w:t>
            </w: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效果性</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25</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21</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3" w:type="pct"/>
            <w:vMerge w:val="continue"/>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p>
        </w:tc>
        <w:tc>
          <w:tcPr>
            <w:tcW w:w="1253" w:type="pct"/>
            <w:vAlign w:val="center"/>
          </w:tcPr>
          <w:p>
            <w:pPr>
              <w:widowControl/>
              <w:spacing w:line="240" w:lineRule="auto"/>
              <w:ind w:firstLine="0" w:firstLineChars="0"/>
              <w:jc w:val="center"/>
              <w:textAlignment w:val="center"/>
              <w:rPr>
                <w:rFonts w:ascii="Times New Roman" w:hAnsi="Times New Roman"/>
                <w:bCs/>
                <w:color w:val="000000"/>
                <w:kern w:val="0"/>
                <w:sz w:val="24"/>
                <w:highlight w:val="none"/>
                <w:lang w:bidi="ar"/>
              </w:rPr>
            </w:pPr>
            <w:r>
              <w:rPr>
                <w:rFonts w:hint="eastAsia" w:ascii="Times New Roman" w:hAnsi="Times New Roman"/>
                <w:bCs/>
                <w:color w:val="000000"/>
                <w:kern w:val="0"/>
                <w:sz w:val="24"/>
                <w:highlight w:val="none"/>
                <w:lang w:bidi="ar"/>
              </w:rPr>
              <w:t>公平性（满意度）</w:t>
            </w:r>
          </w:p>
        </w:tc>
        <w:tc>
          <w:tcPr>
            <w:tcW w:w="791"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919" w:type="pct"/>
            <w:vAlign w:val="center"/>
          </w:tcPr>
          <w:p>
            <w:pPr>
              <w:widowControl/>
              <w:spacing w:line="240" w:lineRule="auto"/>
              <w:ind w:firstLine="0" w:firstLineChars="0"/>
              <w:jc w:val="center"/>
              <w:textAlignment w:val="center"/>
              <w:rPr>
                <w:rFonts w:hint="default"/>
                <w:bCs/>
                <w:color w:val="000000"/>
                <w:kern w:val="0"/>
                <w:sz w:val="24"/>
                <w:highlight w:val="none"/>
                <w:lang w:val="en-US" w:eastAsia="zh-CN" w:bidi="ar"/>
              </w:rPr>
            </w:pPr>
            <w:r>
              <w:rPr>
                <w:rFonts w:hint="eastAsia"/>
                <w:bCs/>
                <w:color w:val="000000"/>
                <w:kern w:val="0"/>
                <w:sz w:val="24"/>
                <w:highlight w:val="none"/>
                <w:lang w:val="en-US" w:eastAsia="zh-CN" w:bidi="ar"/>
              </w:rPr>
              <w:t>5</w:t>
            </w:r>
          </w:p>
        </w:tc>
        <w:tc>
          <w:tcPr>
            <w:tcW w:w="1132" w:type="pct"/>
            <w:vAlign w:val="center"/>
          </w:tcPr>
          <w:p>
            <w:pPr>
              <w:widowControl/>
              <w:spacing w:line="240" w:lineRule="auto"/>
              <w:ind w:firstLine="0" w:firstLineChars="0"/>
              <w:jc w:val="center"/>
              <w:textAlignment w:val="center"/>
              <w:rPr>
                <w:rFonts w:hint="default" w:ascii="Times New Roman" w:hAnsi="Times New Roman"/>
                <w:bCs/>
                <w:color w:val="000000"/>
                <w:kern w:val="0"/>
                <w:sz w:val="24"/>
                <w:highlight w:val="none"/>
                <w:lang w:val="en-US" w:eastAsia="zh-CN" w:bidi="ar"/>
              </w:rPr>
            </w:pPr>
            <w:r>
              <w:rPr>
                <w:rFonts w:hint="eastAsia"/>
                <w:bCs/>
                <w:color w:val="000000"/>
                <w:kern w:val="0"/>
                <w:sz w:val="24"/>
                <w:highlight w:val="none"/>
                <w:lang w:val="en-US" w:eastAsia="zh-CN"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56" w:type="pct"/>
            <w:gridSpan w:val="2"/>
            <w:vAlign w:val="center"/>
          </w:tcPr>
          <w:p>
            <w:pPr>
              <w:widowControl/>
              <w:spacing w:line="240" w:lineRule="auto"/>
              <w:ind w:firstLine="0" w:firstLineChars="0"/>
              <w:jc w:val="center"/>
              <w:textAlignment w:val="center"/>
              <w:rPr>
                <w:rFonts w:hint="eastAsia" w:ascii="Times New Roman" w:hAnsi="Times New Roman" w:eastAsia="仿宋_GB2312"/>
                <w:bCs/>
                <w:color w:val="000000"/>
                <w:kern w:val="0"/>
                <w:sz w:val="24"/>
                <w:highlight w:val="none"/>
                <w:lang w:val="en-US" w:eastAsia="zh-CN" w:bidi="ar"/>
              </w:rPr>
            </w:pPr>
            <w:r>
              <w:rPr>
                <w:rFonts w:hint="eastAsia"/>
                <w:b/>
                <w:bCs w:val="0"/>
                <w:color w:val="000000"/>
                <w:kern w:val="0"/>
                <w:sz w:val="24"/>
                <w:highlight w:val="none"/>
                <w:lang w:val="en-US" w:eastAsia="zh-CN" w:bidi="ar"/>
              </w:rPr>
              <w:t>总分</w:t>
            </w:r>
          </w:p>
        </w:tc>
        <w:tc>
          <w:tcPr>
            <w:tcW w:w="791"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100</w:t>
            </w:r>
          </w:p>
        </w:tc>
        <w:tc>
          <w:tcPr>
            <w:tcW w:w="919"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88</w:t>
            </w:r>
          </w:p>
        </w:tc>
        <w:tc>
          <w:tcPr>
            <w:tcW w:w="1132" w:type="pct"/>
            <w:vAlign w:val="center"/>
          </w:tcPr>
          <w:p>
            <w:pPr>
              <w:widowControl/>
              <w:spacing w:line="240" w:lineRule="auto"/>
              <w:ind w:firstLine="0" w:firstLineChars="0"/>
              <w:jc w:val="center"/>
              <w:textAlignment w:val="center"/>
              <w:rPr>
                <w:rFonts w:hint="default"/>
                <w:b/>
                <w:bCs w:val="0"/>
                <w:color w:val="000000"/>
                <w:kern w:val="0"/>
                <w:sz w:val="24"/>
                <w:highlight w:val="none"/>
                <w:lang w:val="en-US" w:eastAsia="zh-CN" w:bidi="ar"/>
              </w:rPr>
            </w:pPr>
            <w:r>
              <w:rPr>
                <w:rFonts w:hint="eastAsia"/>
                <w:b/>
                <w:bCs w:val="0"/>
                <w:color w:val="000000"/>
                <w:kern w:val="0"/>
                <w:sz w:val="24"/>
                <w:highlight w:val="none"/>
                <w:lang w:val="en-US" w:eastAsia="zh-CN" w:bidi="ar"/>
              </w:rPr>
              <w:t>88%</w:t>
            </w:r>
          </w:p>
        </w:tc>
      </w:tr>
    </w:tbl>
    <w:p>
      <w:pPr>
        <w:pStyle w:val="3"/>
        <w:spacing w:before="156" w:after="156"/>
        <w:ind w:firstLine="640"/>
        <w:rPr>
          <w:rFonts w:ascii="Times New Roman" w:hAnsi="Times New Roman"/>
          <w:highlight w:val="none"/>
        </w:rPr>
      </w:pPr>
      <w:bookmarkStart w:id="11" w:name="_Toc32282"/>
      <w:bookmarkStart w:id="12" w:name="_Toc14031"/>
      <w:r>
        <w:rPr>
          <w:rFonts w:hint="eastAsia" w:ascii="Times New Roman" w:hAnsi="Times New Roman"/>
          <w:highlight w:val="none"/>
        </w:rPr>
        <w:t>三、绩效指标分析</w:t>
      </w:r>
      <w:bookmarkEnd w:id="11"/>
      <w:bookmarkEnd w:id="12"/>
    </w:p>
    <w:p>
      <w:pPr>
        <w:pStyle w:val="4"/>
        <w:spacing w:before="156" w:after="156"/>
        <w:ind w:firstLine="643"/>
        <w:rPr>
          <w:rFonts w:ascii="Times New Roman" w:hAnsi="Times New Roman"/>
          <w:highlight w:val="none"/>
        </w:rPr>
      </w:pPr>
      <w:bookmarkStart w:id="13" w:name="_Toc28525"/>
      <w:bookmarkStart w:id="14" w:name="_Toc3900"/>
      <w:r>
        <w:rPr>
          <w:rFonts w:ascii="Times New Roman" w:hAnsi="Times New Roman"/>
          <w:highlight w:val="none"/>
        </w:rPr>
        <w:t>（一）项目决策</w:t>
      </w:r>
      <w:bookmarkEnd w:id="13"/>
      <w:bookmarkEnd w:id="14"/>
    </w:p>
    <w:p>
      <w:pPr>
        <w:keepNext w:val="0"/>
        <w:keepLines w:val="0"/>
        <w:pageBreakBefore w:val="0"/>
        <w:widowControl w:val="0"/>
        <w:kinsoku/>
        <w:wordWrap/>
        <w:overflowPunct/>
        <w:topLinePunct w:val="0"/>
        <w:autoSpaceDE/>
        <w:autoSpaceDN/>
        <w:bidi w:val="0"/>
        <w:adjustRightInd w:val="0"/>
        <w:snapToGrid/>
        <w:ind w:firstLine="640"/>
        <w:textAlignment w:val="auto"/>
        <w:rPr>
          <w:rFonts w:hint="eastAsia"/>
        </w:rPr>
      </w:pPr>
      <w:r>
        <w:rPr>
          <w:rFonts w:hint="eastAsia"/>
        </w:rPr>
        <w:t>本指标包含项目立项、绩效目标</w:t>
      </w:r>
      <w:r>
        <w:rPr>
          <w:rFonts w:hint="eastAsia"/>
          <w:lang w:eastAsia="zh-CN"/>
        </w:rPr>
        <w:t>、</w:t>
      </w:r>
      <w:r>
        <w:rPr>
          <w:rFonts w:hint="eastAsia"/>
          <w:lang w:val="en-US" w:eastAsia="zh-CN"/>
        </w:rPr>
        <w:t>资金投入情况3</w:t>
      </w:r>
      <w:r>
        <w:rPr>
          <w:rFonts w:hint="eastAsia"/>
        </w:rPr>
        <w:t>个二级指标。指标满分</w:t>
      </w:r>
      <w:r>
        <w:rPr>
          <w:rFonts w:hint="eastAsia"/>
          <w:lang w:val="en-US" w:eastAsia="zh-CN"/>
        </w:rPr>
        <w:t>22</w:t>
      </w:r>
      <w:r>
        <w:rPr>
          <w:rFonts w:hint="eastAsia"/>
        </w:rPr>
        <w:t>分，评价得分</w:t>
      </w:r>
      <w:r>
        <w:rPr>
          <w:rFonts w:hint="eastAsia"/>
          <w:lang w:val="en-US" w:eastAsia="zh-CN"/>
        </w:rPr>
        <w:t>19</w:t>
      </w:r>
      <w:r>
        <w:rPr>
          <w:rFonts w:hint="eastAsia"/>
        </w:rPr>
        <w:t>分，得分率为</w:t>
      </w:r>
      <w:r>
        <w:rPr>
          <w:rFonts w:hint="eastAsia"/>
          <w:lang w:val="en-US" w:eastAsia="zh-CN"/>
        </w:rPr>
        <w:t>86.36</w:t>
      </w:r>
      <w:r>
        <w:rPr>
          <w:rFonts w:hint="eastAsia"/>
        </w:rPr>
        <w:t>%。</w:t>
      </w:r>
    </w:p>
    <w:p>
      <w:pPr>
        <w:keepNext w:val="0"/>
        <w:keepLines w:val="0"/>
        <w:pageBreakBefore w:val="0"/>
        <w:widowControl w:val="0"/>
        <w:kinsoku/>
        <w:wordWrap/>
        <w:overflowPunct/>
        <w:topLinePunct w:val="0"/>
        <w:autoSpaceDE/>
        <w:autoSpaceDN/>
        <w:bidi w:val="0"/>
        <w:snapToGrid/>
        <w:ind w:firstLine="643"/>
        <w:textAlignment w:val="auto"/>
        <w:rPr>
          <w:rFonts w:hint="eastAsia" w:ascii="Times New Roman" w:hAnsi="Times New Roman"/>
          <w:highlight w:val="none"/>
        </w:rPr>
      </w:pPr>
      <w:r>
        <w:rPr>
          <w:rFonts w:hint="eastAsia" w:ascii="Times New Roman" w:hAnsi="Times New Roman"/>
          <w:b/>
          <w:bCs/>
          <w:highlight w:val="none"/>
        </w:rPr>
        <w:t>1.项目立项</w:t>
      </w:r>
    </w:p>
    <w:p>
      <w:pPr>
        <w:keepNext w:val="0"/>
        <w:keepLines w:val="0"/>
        <w:pageBreakBefore w:val="0"/>
        <w:widowControl w:val="0"/>
        <w:kinsoku/>
        <w:wordWrap/>
        <w:overflowPunct/>
        <w:topLinePunct w:val="0"/>
        <w:autoSpaceDE/>
        <w:autoSpaceDN/>
        <w:bidi w:val="0"/>
        <w:snapToGrid/>
        <w:ind w:firstLine="640"/>
        <w:textAlignment w:val="auto"/>
        <w:rPr>
          <w:color w:val="FF0000"/>
        </w:rPr>
      </w:pPr>
      <w:r>
        <w:t>本指标包含</w:t>
      </w:r>
      <w:r>
        <w:rPr>
          <w:rFonts w:hint="eastAsia"/>
        </w:rPr>
        <w:t>立项规范性</w:t>
      </w:r>
      <w:r>
        <w:rPr>
          <w:rFonts w:hint="eastAsia"/>
          <w:lang w:val="en-US" w:eastAsia="zh-CN"/>
        </w:rPr>
        <w:t>1</w:t>
      </w:r>
      <w:r>
        <w:t>个三级指标，指标满分</w:t>
      </w:r>
      <w:r>
        <w:rPr>
          <w:rFonts w:hint="eastAsia"/>
          <w:lang w:val="en-US" w:eastAsia="zh-CN"/>
        </w:rPr>
        <w:t>3</w:t>
      </w:r>
      <w:r>
        <w:t>分，评价得分</w:t>
      </w:r>
      <w:r>
        <w:rPr>
          <w:rFonts w:hint="eastAsia"/>
          <w:lang w:val="en-US" w:eastAsia="zh-CN"/>
        </w:rPr>
        <w:t>3</w:t>
      </w:r>
      <w:r>
        <w:t>分，得分率</w:t>
      </w:r>
      <w:r>
        <w:rPr>
          <w:rFonts w:hint="eastAsia"/>
          <w:lang w:val="en-US" w:eastAsia="zh-CN"/>
        </w:rPr>
        <w:t>100</w:t>
      </w:r>
      <w:r>
        <w:t>%。</w:t>
      </w:r>
    </w:p>
    <w:p>
      <w:pPr>
        <w:keepNext w:val="0"/>
        <w:keepLines w:val="0"/>
        <w:pageBreakBefore w:val="0"/>
        <w:widowControl w:val="0"/>
        <w:kinsoku/>
        <w:wordWrap/>
        <w:overflowPunct/>
        <w:topLinePunct w:val="0"/>
        <w:autoSpaceDE/>
        <w:autoSpaceDN/>
        <w:bidi w:val="0"/>
        <w:snapToGrid/>
        <w:ind w:firstLine="640"/>
        <w:textAlignment w:val="auto"/>
        <w:rPr>
          <w:rFonts w:ascii="Times New Roman" w:hAnsi="Times New Roman"/>
          <w:highlight w:val="none"/>
        </w:rPr>
      </w:pPr>
      <w:r>
        <w:rPr>
          <w:rFonts w:hint="eastAsia"/>
          <w:highlight w:val="none"/>
          <w:lang w:val="en-US" w:eastAsia="zh-CN"/>
        </w:rPr>
        <w:t>1</w:t>
      </w:r>
      <w:r>
        <w:rPr>
          <w:rFonts w:hint="eastAsia" w:ascii="Times New Roman" w:hAnsi="Times New Roman"/>
          <w:highlight w:val="none"/>
        </w:rPr>
        <w:t>）立项规范性</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highlight w:val="none"/>
        </w:rPr>
      </w:pPr>
      <w:r>
        <w:rPr>
          <w:rFonts w:hint="eastAsia" w:ascii="Times New Roman" w:hAnsi="Times New Roman"/>
          <w:highlight w:val="none"/>
        </w:rPr>
        <w:t>该指标主要考察项目立项是否符合法律法规、发展规划以及部门职责，项目申请、设立过程是否符合相关要求。指标满分</w:t>
      </w:r>
      <w:r>
        <w:rPr>
          <w:rFonts w:hint="eastAsia"/>
          <w:highlight w:val="none"/>
          <w:lang w:val="en-US" w:eastAsia="zh-CN"/>
        </w:rPr>
        <w:t>3</w:t>
      </w:r>
      <w:r>
        <w:rPr>
          <w:rFonts w:hint="eastAsia" w:ascii="Times New Roman" w:hAnsi="Times New Roman"/>
          <w:highlight w:val="none"/>
        </w:rPr>
        <w:t>分，评价得分</w:t>
      </w:r>
      <w:r>
        <w:rPr>
          <w:rFonts w:hint="eastAsia"/>
          <w:highlight w:val="none"/>
          <w:lang w:val="en-US" w:eastAsia="zh-CN"/>
        </w:rPr>
        <w:t>3</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pStyle w:val="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kern w:val="2"/>
          <w:sz w:val="32"/>
          <w:szCs w:val="24"/>
          <w:highlight w:val="none"/>
          <w:lang w:val="en-US" w:eastAsia="zh-CN" w:bidi="ar-SA"/>
        </w:rPr>
      </w:pPr>
      <w:r>
        <w:rPr>
          <w:rFonts w:hint="eastAsia" w:ascii="Times New Roman" w:cs="Times New Roman"/>
          <w:kern w:val="2"/>
          <w:sz w:val="32"/>
          <w:szCs w:val="24"/>
          <w:highlight w:val="none"/>
          <w:lang w:val="en-US" w:eastAsia="zh-CN" w:bidi="ar-SA"/>
        </w:rPr>
        <w:t>本</w:t>
      </w:r>
      <w:r>
        <w:rPr>
          <w:rFonts w:hint="eastAsia" w:ascii="Times New Roman" w:hAnsi="Times New Roman" w:eastAsia="仿宋_GB2312" w:cs="Times New Roman"/>
          <w:kern w:val="2"/>
          <w:sz w:val="32"/>
          <w:szCs w:val="24"/>
          <w:highlight w:val="none"/>
          <w:lang w:val="en-US" w:eastAsia="zh-CN" w:bidi="ar-SA"/>
        </w:rPr>
        <w:t>项目立项符合国家法律法规、国民经济发展规划；符合《潮州市卫生健康事业发展“十四五”规划》和政策要求，属于潮安区妇幼保健院的职责范围，在公共财政的支持范围内，与部门内部相关项目不存在重复；潮安区卫生健康局按照立项程序要求，于2022年向潮安区人民政府提交《关于审定&lt;潮州市潮安区人民政府与广东省妇幼保健院提升潮安区妇幼健康服务能力合作协议</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第一次补充协议</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&gt;的请示》（安卫发〔2022〕39号），并于2022年8月22日潮安区人民政府办公室</w:t>
      </w:r>
      <w:r>
        <w:rPr>
          <w:rFonts w:hint="eastAsia" w:ascii="Times New Roman" w:cs="Times New Roman"/>
          <w:kern w:val="2"/>
          <w:sz w:val="32"/>
          <w:szCs w:val="24"/>
          <w:highlight w:val="none"/>
          <w:lang w:val="en-US" w:eastAsia="zh-CN" w:bidi="ar-SA"/>
        </w:rPr>
        <w:t>审批通过该申请，并出具《</w:t>
      </w:r>
      <w:r>
        <w:rPr>
          <w:rFonts w:hint="eastAsia" w:ascii="Times New Roman" w:hAnsi="Times New Roman" w:eastAsia="仿宋_GB2312" w:cs="Times New Roman"/>
          <w:kern w:val="2"/>
          <w:sz w:val="32"/>
          <w:szCs w:val="24"/>
          <w:highlight w:val="none"/>
          <w:lang w:val="en-US" w:eastAsia="zh-CN" w:bidi="ar-SA"/>
        </w:rPr>
        <w:t>关于</w:t>
      </w:r>
      <w:r>
        <w:rPr>
          <w:rFonts w:hint="eastAsia" w:ascii="Times New Roman" w:cs="Times New Roman"/>
          <w:kern w:val="2"/>
          <w:sz w:val="32"/>
          <w:szCs w:val="24"/>
          <w:highlight w:val="none"/>
          <w:lang w:val="en-US" w:eastAsia="zh-CN" w:bidi="ar-SA"/>
        </w:rPr>
        <w:t>&lt;</w:t>
      </w:r>
      <w:r>
        <w:rPr>
          <w:rFonts w:hint="eastAsia" w:ascii="Times New Roman" w:hAnsi="Times New Roman" w:eastAsia="仿宋_GB2312" w:cs="Times New Roman"/>
          <w:kern w:val="2"/>
          <w:sz w:val="32"/>
          <w:szCs w:val="24"/>
          <w:highlight w:val="none"/>
          <w:lang w:val="en-US" w:eastAsia="zh-CN" w:bidi="ar-SA"/>
        </w:rPr>
        <w:t>潮州市潮安区人民政府与广东省妇幼保健院提升潮安区妇幼健康服务能力合作协议</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第一次补充协议</w:t>
      </w:r>
      <w:r>
        <w:rPr>
          <w:rFonts w:hint="eastAsia" w:asci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&gt;有关问题的复函》（安府办函〔2022〕430号）。项目按照规定的程序申请设立，审批文件、材料符合相关要求</w:t>
      </w:r>
      <w:r>
        <w:rPr>
          <w:rFonts w:hint="eastAsia" w:ascii="Times New Roman" w:cs="Times New Roman"/>
          <w:kern w:val="2"/>
          <w:sz w:val="32"/>
          <w:szCs w:val="24"/>
          <w:highlight w:val="none"/>
          <w:lang w:val="en-US" w:eastAsia="zh-CN" w:bidi="ar-SA"/>
        </w:rPr>
        <w:t>，本项指标不扣分</w:t>
      </w:r>
      <w:r>
        <w:rPr>
          <w:rFonts w:hint="eastAsia" w:ascii="Times New Roman" w:hAnsi="Times New Roman" w:eastAsia="仿宋_GB2312" w:cs="Times New Roman"/>
          <w:kern w:val="2"/>
          <w:sz w:val="32"/>
          <w:szCs w:val="24"/>
          <w:highlight w:val="none"/>
          <w:lang w:val="en-US" w:eastAsia="zh-CN" w:bidi="ar-SA"/>
        </w:rPr>
        <w:t>。</w:t>
      </w:r>
    </w:p>
    <w:p>
      <w:pPr>
        <w:keepLines w:val="0"/>
        <w:pageBreakBefore w:val="0"/>
        <w:widowControl w:val="0"/>
        <w:kinsoku/>
        <w:wordWrap/>
        <w:overflowPunct/>
        <w:topLinePunct w:val="0"/>
        <w:autoSpaceDE/>
        <w:autoSpaceDN/>
        <w:bidi w:val="0"/>
        <w:snapToGrid/>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.绩效目标</w:t>
      </w:r>
    </w:p>
    <w:p>
      <w:pPr>
        <w:keepLines w:val="0"/>
        <w:pageBreakBefore w:val="0"/>
        <w:widowControl w:val="0"/>
        <w:kinsoku/>
        <w:wordWrap/>
        <w:overflowPunct/>
        <w:topLinePunct w:val="0"/>
        <w:autoSpaceDE/>
        <w:autoSpaceDN/>
        <w:bidi w:val="0"/>
        <w:snapToGrid/>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绩效目标合理性</w:t>
      </w:r>
      <w:r>
        <w:rPr>
          <w:rFonts w:hint="eastAsia" w:ascii="Times New Roman" w:hAnsi="Times New Roman"/>
          <w:highlight w:val="none"/>
          <w:lang w:eastAsia="zh-CN"/>
        </w:rPr>
        <w:t>、绩效指标明确性</w:t>
      </w:r>
      <w:r>
        <w:rPr>
          <w:rFonts w:hint="eastAsia" w:ascii="Times New Roman" w:hAnsi="Times New Roman" w:cs="Times New Roman"/>
          <w:highlight w:val="none"/>
          <w:lang w:val="en-US" w:eastAsia="zh-CN"/>
        </w:rPr>
        <w:t>2</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7</w:t>
      </w:r>
      <w:r>
        <w:rPr>
          <w:rFonts w:hint="eastAsia"/>
          <w:szCs w:val="32"/>
          <w:highlight w:val="none"/>
          <w:lang w:val="en-US" w:eastAsia="zh-CN"/>
        </w:rPr>
        <w:t>分，评价得分</w:t>
      </w:r>
      <w:r>
        <w:rPr>
          <w:rFonts w:hint="eastAsia"/>
          <w:highlight w:val="none"/>
          <w:lang w:val="en-US" w:eastAsia="zh-CN"/>
        </w:rPr>
        <w:t>4</w:t>
      </w:r>
      <w:r>
        <w:rPr>
          <w:rFonts w:hint="eastAsia" w:ascii="Times New Roman" w:hAnsi="Times New Roman"/>
          <w:highlight w:val="none"/>
        </w:rPr>
        <w:t>分，得分率</w:t>
      </w:r>
      <w:r>
        <w:rPr>
          <w:rFonts w:hint="eastAsia"/>
          <w:highlight w:val="none"/>
          <w:lang w:val="en-US" w:eastAsia="zh-CN"/>
        </w:rPr>
        <w:t>57.14</w:t>
      </w:r>
      <w:r>
        <w:rPr>
          <w:rFonts w:hint="eastAsia" w:ascii="Times New Roman" w:hAnsi="Times New Roman"/>
          <w:highlight w:val="none"/>
        </w:rPr>
        <w:t>%。</w:t>
      </w:r>
    </w:p>
    <w:p>
      <w:pPr>
        <w:keepLines w:val="0"/>
        <w:pageBreakBefore w:val="0"/>
        <w:widowControl w:val="0"/>
        <w:kinsoku/>
        <w:wordWrap/>
        <w:overflowPunct/>
        <w:topLinePunct w:val="0"/>
        <w:autoSpaceDE/>
        <w:autoSpaceDN/>
        <w:bidi w:val="0"/>
        <w:snapToGrid/>
        <w:ind w:firstLine="640"/>
        <w:rPr>
          <w:rFonts w:ascii="Times New Roman" w:hAnsi="Times New Roman"/>
          <w:highlight w:val="none"/>
        </w:rPr>
      </w:pPr>
      <w:r>
        <w:rPr>
          <w:rFonts w:hint="default" w:ascii="Times New Roman" w:hAnsi="Times New Roman" w:cs="Times New Roman"/>
          <w:highlight w:val="none"/>
        </w:rPr>
        <w:t>1</w:t>
      </w:r>
      <w:r>
        <w:rPr>
          <w:rFonts w:hint="eastAsia" w:ascii="Times New Roman" w:hAnsi="Times New Roman"/>
          <w:highlight w:val="none"/>
        </w:rPr>
        <w:t>）绩效目标</w:t>
      </w:r>
      <w:r>
        <w:rPr>
          <w:rFonts w:hint="eastAsia"/>
          <w:highlight w:val="none"/>
          <w:lang w:val="en-US" w:eastAsia="zh-CN"/>
        </w:rPr>
        <w:t>合理</w:t>
      </w:r>
      <w:r>
        <w:rPr>
          <w:rFonts w:hint="eastAsia" w:ascii="Times New Roman" w:hAnsi="Times New Roman"/>
          <w:highlight w:val="none"/>
        </w:rPr>
        <w:t>性</w:t>
      </w:r>
    </w:p>
    <w:p>
      <w:pPr>
        <w:pStyle w:val="7"/>
        <w:keepLines w:val="0"/>
        <w:pageBreakBefore w:val="0"/>
        <w:widowControl w:val="0"/>
        <w:kinsoku/>
        <w:wordWrap/>
        <w:overflowPunct/>
        <w:topLinePunct w:val="0"/>
        <w:autoSpaceDE/>
        <w:autoSpaceDN/>
        <w:bidi w:val="0"/>
        <w:snapToGrid/>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该指标主要考察项目所设定的绩效目标是否依据充分，是否符合客观实际。指标满分</w:t>
      </w:r>
      <w:r>
        <w:rPr>
          <w:rFonts w:hint="eastAsia" w:ascii="Times New Roman" w:hAnsi="Times New Roman"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分，评价得分</w:t>
      </w:r>
      <w:r>
        <w:rPr>
          <w:rFonts w:hint="eastAsia" w:ascii="Times New Roman" w:cs="Times New Roman"/>
          <w:kern w:val="2"/>
          <w:sz w:val="32"/>
          <w:szCs w:val="32"/>
          <w:highlight w:val="none"/>
          <w:lang w:val="en-US" w:eastAsia="zh-CN" w:bidi="ar-SA"/>
        </w:rPr>
        <w:t>1.5</w:t>
      </w:r>
      <w:r>
        <w:rPr>
          <w:rFonts w:hint="default" w:ascii="Times New Roman" w:hAnsi="Times New Roman" w:eastAsia="仿宋_GB2312" w:cs="Times New Roman"/>
          <w:kern w:val="2"/>
          <w:sz w:val="32"/>
          <w:szCs w:val="32"/>
          <w:highlight w:val="none"/>
          <w:lang w:val="en-US" w:eastAsia="zh-CN" w:bidi="ar-SA"/>
        </w:rPr>
        <w:t>分，得分率</w:t>
      </w:r>
      <w:r>
        <w:rPr>
          <w:rFonts w:hint="eastAsia" w:ascii="Times New Roman" w:cs="Times New Roman"/>
          <w:kern w:val="2"/>
          <w:sz w:val="32"/>
          <w:szCs w:val="32"/>
          <w:highlight w:val="none"/>
          <w:lang w:val="en-US" w:eastAsia="zh-CN" w:bidi="ar-SA"/>
        </w:rPr>
        <w:t>50</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p>
    <w:p>
      <w:pPr>
        <w:keepLines w:val="0"/>
        <w:pageBreakBefore w:val="0"/>
        <w:widowControl w:val="0"/>
        <w:kinsoku/>
        <w:wordWrap/>
        <w:overflowPunct/>
        <w:topLinePunct w:val="0"/>
        <w:autoSpaceDE/>
        <w:autoSpaceDN/>
        <w:bidi w:val="0"/>
        <w:snapToGrid/>
        <w:ind w:firstLine="640"/>
        <w:rPr>
          <w:rFonts w:ascii="Times New Roman" w:hAnsi="Times New Roman"/>
          <w:highlight w:val="none"/>
        </w:rPr>
      </w:pPr>
      <w:r>
        <w:rPr>
          <w:rFonts w:hint="eastAsia" w:ascii="Times New Roman" w:hAnsi="Times New Roman"/>
          <w:highlight w:val="none"/>
        </w:rPr>
        <w:t>根据项目单位填报的《项目支出基础信息表》，区妇幼保健院2022年度绩效目标为“充分发挥广东省妇幼保健院的技术及品牌优势，以推进广东省妇幼保健院粤东妇科微创中心建设为切入点，为潮安区培养妇幼健康专业技术团队，逐步提升潮安区妇幼保健院整体服务和水平，带动潮安区妇幼健康事业的发展”，绩效指标与项目目标相对应，但绩效目标设置不合理，仅阐述项目产生的效果，未能清晰说明项目预期产出</w:t>
      </w:r>
      <w:r>
        <w:rPr>
          <w:rFonts w:hint="eastAsia"/>
          <w:highlight w:val="none"/>
          <w:lang w:eastAsia="zh-CN"/>
        </w:rPr>
        <w:t>，</w:t>
      </w:r>
      <w:r>
        <w:rPr>
          <w:rFonts w:hint="eastAsia"/>
          <w:highlight w:val="none"/>
          <w:lang w:val="en-US" w:eastAsia="zh-CN"/>
        </w:rPr>
        <w:t>无法体现项目计划实施内容</w:t>
      </w:r>
      <w:r>
        <w:rPr>
          <w:rFonts w:hint="eastAsia" w:ascii="Times New Roman" w:hAnsi="Times New Roman"/>
          <w:highlight w:val="none"/>
        </w:rPr>
        <w:t>。本项指标扣1.5分。</w:t>
      </w:r>
    </w:p>
    <w:p>
      <w:pPr>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highlight w:val="none"/>
        </w:rPr>
      </w:pPr>
      <w:r>
        <w:rPr>
          <w:rFonts w:hint="eastAsia" w:ascii="Times New Roman" w:hAnsi="Times New Roman"/>
          <w:highlight w:val="none"/>
        </w:rPr>
        <w:t>2）</w:t>
      </w:r>
      <w:r>
        <w:rPr>
          <w:rFonts w:hint="eastAsia" w:ascii="Times New Roman" w:hAnsi="Times New Roman"/>
          <w:highlight w:val="none"/>
          <w:lang w:eastAsia="zh-CN"/>
        </w:rPr>
        <w:t>绩效指标明确性</w:t>
      </w:r>
    </w:p>
    <w:p>
      <w:pPr>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highlight w:val="none"/>
        </w:rPr>
      </w:pPr>
      <w:r>
        <w:rPr>
          <w:rFonts w:hint="eastAsia" w:ascii="Times New Roman" w:hAnsi="Times New Roman"/>
          <w:highlight w:val="none"/>
        </w:rPr>
        <w:t>该指标主要考察绩效目标设定的绩效指标是否清晰、细化、可衡量。指标满分</w:t>
      </w:r>
      <w:r>
        <w:rPr>
          <w:rFonts w:hint="eastAsia"/>
          <w:highlight w:val="none"/>
          <w:lang w:val="en-US" w:eastAsia="zh-CN"/>
        </w:rPr>
        <w:t>4</w:t>
      </w:r>
      <w:r>
        <w:rPr>
          <w:rFonts w:hint="eastAsia" w:ascii="Times New Roman" w:hAnsi="Times New Roman"/>
          <w:highlight w:val="none"/>
        </w:rPr>
        <w:t>分，评价得分</w:t>
      </w:r>
      <w:r>
        <w:rPr>
          <w:rFonts w:hint="eastAsia"/>
          <w:highlight w:val="none"/>
          <w:lang w:val="en-US" w:eastAsia="zh-CN"/>
        </w:rPr>
        <w:t>2.5</w:t>
      </w:r>
      <w:r>
        <w:rPr>
          <w:rFonts w:hint="eastAsia" w:ascii="Times New Roman" w:hAnsi="Times New Roman"/>
          <w:highlight w:val="none"/>
        </w:rPr>
        <w:t>分，得分率</w:t>
      </w:r>
      <w:r>
        <w:rPr>
          <w:rFonts w:hint="eastAsia"/>
          <w:highlight w:val="none"/>
          <w:lang w:val="en-US" w:eastAsia="zh-CN"/>
        </w:rPr>
        <w:t>62.50</w:t>
      </w:r>
      <w:r>
        <w:rPr>
          <w:rFonts w:hint="eastAsia" w:ascii="Times New Roman" w:hAnsi="Times New Roman"/>
          <w:highlight w:val="none"/>
        </w:rPr>
        <w:t>%。</w:t>
      </w:r>
    </w:p>
    <w:p>
      <w:pPr>
        <w:pStyle w:val="2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根据项目单位填报的《项目支出基础信息表》，项目设置了</w:t>
      </w:r>
      <w:r>
        <w:rPr>
          <w:rFonts w:hint="eastAsia" w:ascii="Times New Roman" w:hAnsi="Times New Roman" w:cs="Times New Roman"/>
          <w:b w:val="0"/>
          <w:bCs w:val="0"/>
          <w:kern w:val="2"/>
          <w:sz w:val="32"/>
          <w:szCs w:val="24"/>
          <w:highlight w:val="none"/>
          <w:lang w:val="en-US" w:eastAsia="zh-CN" w:bidi="ar-SA"/>
        </w:rPr>
        <w:t>4</w:t>
      </w:r>
      <w:r>
        <w:rPr>
          <w:rFonts w:hint="eastAsia" w:ascii="Times New Roman" w:hAnsi="Times New Roman" w:eastAsia="仿宋_GB2312" w:cs="Times New Roman"/>
          <w:b w:val="0"/>
          <w:bCs w:val="0"/>
          <w:kern w:val="2"/>
          <w:sz w:val="32"/>
          <w:szCs w:val="24"/>
          <w:highlight w:val="none"/>
          <w:lang w:val="en-US" w:eastAsia="zh-CN" w:bidi="ar-SA"/>
        </w:rPr>
        <w:t>个绩效指标，涉及产出</w:t>
      </w:r>
      <w:r>
        <w:rPr>
          <w:rFonts w:hint="eastAsia" w:ascii="Times New Roman" w:hAnsi="Times New Roman" w:cs="Times New Roman"/>
          <w:b w:val="0"/>
          <w:bCs w:val="0"/>
          <w:kern w:val="2"/>
          <w:sz w:val="32"/>
          <w:szCs w:val="24"/>
          <w:highlight w:val="none"/>
          <w:lang w:val="en-US" w:eastAsia="zh-CN" w:bidi="ar-SA"/>
        </w:rPr>
        <w:t>数量</w:t>
      </w:r>
      <w:r>
        <w:rPr>
          <w:rFonts w:hint="eastAsia" w:ascii="Times New Roman" w:hAnsi="Times New Roman" w:eastAsia="仿宋_GB2312" w:cs="Times New Roman"/>
          <w:b w:val="0"/>
          <w:bCs w:val="0"/>
          <w:kern w:val="2"/>
          <w:sz w:val="32"/>
          <w:szCs w:val="24"/>
          <w:highlight w:val="none"/>
          <w:lang w:val="en-US" w:eastAsia="zh-CN" w:bidi="ar-SA"/>
        </w:rPr>
        <w:t>指标及满意度指标，</w:t>
      </w:r>
      <w:r>
        <w:rPr>
          <w:rFonts w:hint="eastAsia" w:ascii="Times New Roman" w:cs="Times New Roman"/>
          <w:b w:val="0"/>
          <w:bCs w:val="0"/>
          <w:kern w:val="2"/>
          <w:sz w:val="32"/>
          <w:szCs w:val="24"/>
          <w:highlight w:val="none"/>
          <w:lang w:val="en-US" w:eastAsia="zh-CN" w:bidi="ar-SA"/>
        </w:rPr>
        <w:t>但存在以下问题：</w:t>
      </w:r>
      <w:r>
        <w:rPr>
          <w:rFonts w:hint="eastAsia" w:ascii="Times New Roman" w:cs="Times New Roman"/>
          <w:b/>
          <w:bCs/>
          <w:kern w:val="2"/>
          <w:sz w:val="32"/>
          <w:szCs w:val="24"/>
          <w:highlight w:val="none"/>
          <w:lang w:val="en-US" w:eastAsia="zh-CN" w:bidi="ar-SA"/>
        </w:rPr>
        <w:t>一是</w:t>
      </w:r>
      <w:r>
        <w:rPr>
          <w:rFonts w:hint="eastAsia" w:ascii="Times New Roman" w:cs="Times New Roman"/>
          <w:b w:val="0"/>
          <w:bCs w:val="0"/>
          <w:kern w:val="2"/>
          <w:sz w:val="32"/>
          <w:szCs w:val="24"/>
          <w:highlight w:val="none"/>
          <w:lang w:val="en-US" w:eastAsia="zh-CN" w:bidi="ar-SA"/>
        </w:rPr>
        <w:t>产出数量指标名称过</w:t>
      </w:r>
      <w:r>
        <w:rPr>
          <w:rFonts w:hint="eastAsia" w:ascii="Times New Roman" w:hAnsi="Times New Roman" w:eastAsia="仿宋_GB2312" w:cs="Times New Roman"/>
          <w:b w:val="0"/>
          <w:bCs w:val="0"/>
          <w:kern w:val="2"/>
          <w:sz w:val="32"/>
          <w:szCs w:val="24"/>
          <w:highlight w:val="none"/>
          <w:lang w:val="en-US" w:eastAsia="zh-CN" w:bidi="ar-SA"/>
        </w:rPr>
        <w:t>长。</w:t>
      </w:r>
      <w:r>
        <w:rPr>
          <w:rFonts w:hint="eastAsia" w:ascii="Times New Roman" w:hAnsi="Times New Roman" w:eastAsia="仿宋_GB2312" w:cs="Times New Roman"/>
          <w:b/>
          <w:bCs/>
          <w:kern w:val="2"/>
          <w:sz w:val="32"/>
          <w:szCs w:val="24"/>
          <w:highlight w:val="none"/>
          <w:lang w:val="en-US" w:eastAsia="zh-CN" w:bidi="ar-SA"/>
        </w:rPr>
        <w:t>二是</w:t>
      </w:r>
      <w:r>
        <w:rPr>
          <w:rFonts w:hint="eastAsia" w:ascii="Times New Roman" w:hAnsi="Times New Roman" w:eastAsia="仿宋_GB2312" w:cs="Times New Roman"/>
          <w:b w:val="0"/>
          <w:bCs w:val="0"/>
          <w:kern w:val="2"/>
          <w:sz w:val="32"/>
          <w:szCs w:val="24"/>
          <w:highlight w:val="none"/>
          <w:lang w:val="en-US" w:eastAsia="zh-CN" w:bidi="ar-SA"/>
        </w:rPr>
        <w:t>指标值设置不够规范。</w:t>
      </w:r>
      <w:r>
        <w:rPr>
          <w:rFonts w:hint="eastAsia" w:ascii="Times New Roman" w:hAnsi="Times New Roman" w:eastAsia="仿宋_GB2312" w:cs="Times New Roman"/>
          <w:b/>
          <w:bCs/>
          <w:kern w:val="2"/>
          <w:sz w:val="32"/>
          <w:szCs w:val="24"/>
          <w:highlight w:val="none"/>
          <w:lang w:val="en-US" w:eastAsia="zh-CN" w:bidi="ar-SA"/>
        </w:rPr>
        <w:t>三是</w:t>
      </w:r>
      <w:r>
        <w:rPr>
          <w:rFonts w:hint="eastAsia" w:ascii="Times New Roman" w:hAnsi="Times New Roman" w:eastAsia="仿宋_GB2312" w:cs="Times New Roman"/>
          <w:b w:val="0"/>
          <w:bCs w:val="0"/>
          <w:kern w:val="2"/>
          <w:sz w:val="32"/>
          <w:szCs w:val="24"/>
          <w:highlight w:val="none"/>
          <w:lang w:val="en-US" w:eastAsia="zh-CN" w:bidi="ar-SA"/>
        </w:rPr>
        <w:t>绩效指标设置不够全面，未涉及产</w:t>
      </w:r>
      <w:r>
        <w:rPr>
          <w:rFonts w:hint="eastAsia" w:ascii="Times New Roman" w:hAnsi="Times New Roman" w:cs="Times New Roman"/>
          <w:b w:val="0"/>
          <w:bCs w:val="0"/>
          <w:kern w:val="2"/>
          <w:sz w:val="32"/>
          <w:szCs w:val="24"/>
          <w:highlight w:val="none"/>
          <w:lang w:val="en-US" w:eastAsia="zh-CN" w:bidi="ar-SA"/>
        </w:rPr>
        <w:t>出质量、产出时效及效益指标</w:t>
      </w:r>
      <w:r>
        <w:rPr>
          <w:rFonts w:hint="eastAsia" w:ascii="Times New Roman" w:hAnsi="Times New Roman" w:eastAsia="仿宋_GB2312" w:cs="Times New Roman"/>
          <w:b w:val="0"/>
          <w:bCs w:val="0"/>
          <w:kern w:val="2"/>
          <w:sz w:val="32"/>
          <w:szCs w:val="24"/>
          <w:highlight w:val="none"/>
          <w:lang w:val="en-US" w:eastAsia="zh-CN" w:bidi="ar-SA"/>
        </w:rPr>
        <w:t>，本项指标扣</w:t>
      </w:r>
      <w:r>
        <w:rPr>
          <w:rFonts w:hint="eastAsia" w:ascii="Times New Roman" w:hAnsi="Times New Roman" w:cs="Times New Roman"/>
          <w:b w:val="0"/>
          <w:bCs w:val="0"/>
          <w:kern w:val="2"/>
          <w:sz w:val="32"/>
          <w:szCs w:val="24"/>
          <w:highlight w:val="none"/>
          <w:lang w:val="en-US" w:eastAsia="zh-CN" w:bidi="ar-SA"/>
        </w:rPr>
        <w:t>1.5</w:t>
      </w:r>
      <w:r>
        <w:rPr>
          <w:rFonts w:hint="eastAsia" w:ascii="Times New Roman" w:hAnsi="Times New Roman" w:eastAsia="仿宋_GB2312" w:cs="Times New Roman"/>
          <w:b w:val="0"/>
          <w:bCs w:val="0"/>
          <w:kern w:val="2"/>
          <w:sz w:val="32"/>
          <w:szCs w:val="24"/>
          <w:highlight w:val="none"/>
          <w:lang w:val="en-US" w:eastAsia="zh-CN" w:bidi="ar-SA"/>
        </w:rPr>
        <w:t>分</w:t>
      </w:r>
      <w:r>
        <w:rPr>
          <w:rFonts w:hint="eastAsia" w:ascii="Times New Roman" w:hAnsi="Times New Roman" w:cs="Times New Roman"/>
          <w:b w:val="0"/>
          <w:bCs w:val="0"/>
          <w:kern w:val="2"/>
          <w:sz w:val="32"/>
          <w:szCs w:val="24"/>
          <w:highlight w:val="none"/>
          <w:lang w:val="en-US" w:eastAsia="zh-CN" w:bidi="ar-SA"/>
        </w:rPr>
        <w:t>。</w:t>
      </w:r>
    </w:p>
    <w:p>
      <w:pPr>
        <w:keepLines w:val="0"/>
        <w:pageBreakBefore w:val="0"/>
        <w:widowControl w:val="0"/>
        <w:kinsoku/>
        <w:wordWrap/>
        <w:overflowPunct/>
        <w:topLinePunct w:val="0"/>
        <w:autoSpaceDE/>
        <w:autoSpaceDN/>
        <w:bidi w:val="0"/>
        <w:adjustRightInd/>
        <w:snapToGrid/>
        <w:spacing w:line="560" w:lineRule="exact"/>
        <w:ind w:firstLine="643"/>
        <w:rPr>
          <w:rFonts w:ascii="Times New Roman" w:hAnsi="Times New Roman"/>
          <w:b/>
          <w:bCs/>
          <w:highlight w:val="none"/>
        </w:rPr>
      </w:pPr>
      <w:r>
        <w:rPr>
          <w:rFonts w:hint="default" w:ascii="Times New Roman" w:hAnsi="Times New Roman" w:cs="Times New Roman"/>
          <w:b/>
          <w:bCs/>
          <w:highlight w:val="none"/>
        </w:rPr>
        <w:t>3</w:t>
      </w:r>
      <w:r>
        <w:rPr>
          <w:rFonts w:hint="eastAsia" w:ascii="Times New Roman" w:hAnsi="Times New Roman"/>
          <w:b/>
          <w:bCs/>
          <w:highlight w:val="none"/>
        </w:rPr>
        <w:t>.资金投入</w:t>
      </w:r>
    </w:p>
    <w:p>
      <w:pPr>
        <w:keepLines w:val="0"/>
        <w:pageBreakBefore w:val="0"/>
        <w:widowControl w:val="0"/>
        <w:kinsoku/>
        <w:wordWrap/>
        <w:overflowPunct/>
        <w:topLinePunct w:val="0"/>
        <w:autoSpaceDE/>
        <w:autoSpaceDN/>
        <w:bidi w:val="0"/>
        <w:adjustRightInd/>
        <w:snapToGrid/>
        <w:spacing w:line="560" w:lineRule="exact"/>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预算编制</w:t>
      </w:r>
      <w:r>
        <w:rPr>
          <w:rFonts w:hint="eastAsia" w:ascii="Times New Roman" w:hAnsi="Times New Roman"/>
          <w:highlight w:val="none"/>
          <w:lang w:val="en-US" w:eastAsia="zh-CN"/>
        </w:rPr>
        <w:t>科学</w:t>
      </w:r>
      <w:r>
        <w:rPr>
          <w:rFonts w:hint="eastAsia" w:ascii="Times New Roman" w:hAnsi="Times New Roman"/>
          <w:highlight w:val="none"/>
        </w:rPr>
        <w:t>性</w:t>
      </w:r>
      <w:r>
        <w:rPr>
          <w:rFonts w:hint="eastAsia"/>
          <w:highlight w:val="none"/>
          <w:lang w:eastAsia="zh-CN"/>
        </w:rPr>
        <w:t>、资金分配合理性</w:t>
      </w:r>
      <w:r>
        <w:rPr>
          <w:rFonts w:hint="eastAsia" w:cs="Times New Roman"/>
          <w:highlight w:val="none"/>
          <w:lang w:val="en-US" w:eastAsia="zh-CN"/>
        </w:rPr>
        <w:t>2</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12</w:t>
      </w:r>
      <w:r>
        <w:rPr>
          <w:rFonts w:hint="eastAsia"/>
          <w:szCs w:val="32"/>
          <w:highlight w:val="none"/>
          <w:lang w:val="en-US" w:eastAsia="zh-CN"/>
        </w:rPr>
        <w:t>分，评价得分</w:t>
      </w:r>
      <w:r>
        <w:rPr>
          <w:rFonts w:hint="eastAsia"/>
          <w:highlight w:val="none"/>
          <w:lang w:val="en-US" w:eastAsia="zh-CN"/>
        </w:rPr>
        <w:t>12</w:t>
      </w:r>
      <w:r>
        <w:rPr>
          <w:rFonts w:hint="eastAsia"/>
          <w:szCs w:val="32"/>
          <w:highlight w:val="none"/>
          <w:lang w:val="en-US" w:eastAsia="zh-CN"/>
        </w:rPr>
        <w:t>分，得分率为</w:t>
      </w:r>
      <w:r>
        <w:rPr>
          <w:rFonts w:hint="eastAsia"/>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highlight w:val="none"/>
        </w:rPr>
      </w:pPr>
      <w:r>
        <w:rPr>
          <w:rFonts w:hint="default" w:ascii="Times New Roman" w:hAnsi="Times New Roman" w:cs="Times New Roman"/>
          <w:highlight w:val="none"/>
        </w:rPr>
        <w:t>1</w:t>
      </w:r>
      <w:r>
        <w:rPr>
          <w:rFonts w:hint="eastAsia" w:ascii="Times New Roman" w:hAnsi="Times New Roman"/>
          <w:highlight w:val="none"/>
        </w:rPr>
        <w:t>）预算编制科学性</w:t>
      </w:r>
    </w:p>
    <w:p>
      <w:pPr>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highlight w:val="none"/>
        </w:rPr>
      </w:pPr>
      <w:r>
        <w:rPr>
          <w:rFonts w:hint="eastAsia" w:ascii="Times New Roman" w:hAnsi="Times New Roman"/>
          <w:highlight w:val="none"/>
        </w:rPr>
        <w:t>该指标主要考察项目预算编制是否经过科学论证、有明确标准，资金额度与年度目标是否相适应。指标满分</w:t>
      </w:r>
      <w:r>
        <w:rPr>
          <w:rFonts w:hint="eastAsia" w:cs="Times New Roman"/>
          <w:highlight w:val="none"/>
          <w:lang w:val="en-US" w:eastAsia="zh-CN"/>
        </w:rPr>
        <w:t>6</w:t>
      </w:r>
      <w:r>
        <w:rPr>
          <w:rFonts w:hint="eastAsia" w:ascii="Times New Roman" w:hAnsi="Times New Roman"/>
          <w:highlight w:val="none"/>
        </w:rPr>
        <w:t>分，评价得分</w:t>
      </w:r>
      <w:r>
        <w:rPr>
          <w:rFonts w:hint="eastAsia"/>
          <w:highlight w:val="none"/>
          <w:lang w:val="en-US" w:eastAsia="zh-CN"/>
        </w:rPr>
        <w:t>6</w:t>
      </w:r>
      <w:r>
        <w:rPr>
          <w:rFonts w:hint="eastAsia"/>
          <w:szCs w:val="32"/>
          <w:highlight w:val="none"/>
          <w:lang w:val="en-US" w:eastAsia="zh-CN"/>
        </w:rPr>
        <w:t>分，得分率为</w:t>
      </w:r>
      <w:r>
        <w:rPr>
          <w:rFonts w:hint="eastAsia"/>
          <w:highlight w:val="none"/>
          <w:lang w:val="en-US" w:eastAsia="zh-CN"/>
        </w:rPr>
        <w:t>100</w:t>
      </w:r>
      <w:r>
        <w:rPr>
          <w:rFonts w:hint="eastAsia"/>
          <w:szCs w:val="32"/>
          <w:highlight w:val="none"/>
          <w:lang w:val="en-US" w:eastAsia="zh-CN"/>
        </w:rPr>
        <w:t>%</w:t>
      </w:r>
      <w:r>
        <w:rPr>
          <w:rFonts w:hint="eastAsia" w:ascii="Times New Roman" w:hAnsi="Times New Roman"/>
          <w:highlight w:val="none"/>
        </w:rPr>
        <w:t>。</w:t>
      </w:r>
    </w:p>
    <w:p>
      <w:pPr>
        <w:pStyle w:val="20"/>
        <w:keepNext w:val="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按照《关于&lt;潮州市潮安区人民政府与广东省妇幼保健院提升潮安区妇幼健康服务能力合作协议（第一次补充协议）&gt;有关问题的复函》（安府办函〔2022〕430号）《广东省妇幼保健院粤东妇科微创中心目标量化考核细则》</w:t>
      </w:r>
      <w:r>
        <w:rPr>
          <w:rFonts w:hint="eastAsia" w:ascii="Times New Roman" w:cs="Times New Roman"/>
          <w:b w:val="0"/>
          <w:bCs w:val="0"/>
          <w:kern w:val="2"/>
          <w:sz w:val="32"/>
          <w:szCs w:val="24"/>
          <w:highlight w:val="none"/>
          <w:lang w:val="en-US" w:eastAsia="zh-CN" w:bidi="ar-SA"/>
        </w:rPr>
        <w:t>要求</w:t>
      </w:r>
      <w:r>
        <w:rPr>
          <w:rFonts w:hint="eastAsia" w:ascii="Times New Roman" w:hAnsi="Times New Roman" w:eastAsia="仿宋_GB2312" w:cs="Times New Roman"/>
          <w:b w:val="0"/>
          <w:bCs w:val="0"/>
          <w:kern w:val="2"/>
          <w:sz w:val="32"/>
          <w:szCs w:val="24"/>
          <w:highlight w:val="none"/>
          <w:lang w:val="en-US" w:eastAsia="zh-CN" w:bidi="ar-SA"/>
        </w:rPr>
        <w:t>，每年向省妇幼保健院支付350万元，作为省妇幼保健院粤东妇科微创中心和区妇幼保健院专科能力建设工作经费</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区卫健局需在协议签订之日起30天内划拨146万元潮安区妇幼保健院专科能力建设经费至省妇幼院；2023年3月目标量化考核达标后支付剩余专科能力建设经费204万元。</w:t>
      </w:r>
      <w:r>
        <w:rPr>
          <w:rFonts w:hint="eastAsia" w:ascii="Times New Roman" w:cs="Times New Roman"/>
          <w:b w:val="0"/>
          <w:bCs w:val="0"/>
          <w:kern w:val="2"/>
          <w:sz w:val="32"/>
          <w:szCs w:val="24"/>
          <w:highlight w:val="none"/>
          <w:lang w:val="en-US" w:eastAsia="zh-CN" w:bidi="ar-SA"/>
        </w:rPr>
        <w:t>项目预算金额根据合同协议金额进行测算，预算编制依据充分</w:t>
      </w:r>
      <w:r>
        <w:rPr>
          <w:rFonts w:hint="eastAsia" w:ascii="Times New Roman" w:hAnsi="Times New Roman" w:eastAsia="仿宋_GB2312" w:cs="Times New Roman"/>
          <w:b w:val="0"/>
          <w:bCs w:val="0"/>
          <w:kern w:val="2"/>
          <w:sz w:val="32"/>
          <w:szCs w:val="24"/>
          <w:highlight w:val="none"/>
          <w:lang w:val="en-US" w:eastAsia="zh-CN" w:bidi="ar-SA"/>
        </w:rPr>
        <w:t>，本项指标不扣分。</w:t>
      </w:r>
    </w:p>
    <w:p>
      <w:pPr>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cs="Times New Roman"/>
          <w:b w:val="0"/>
          <w:bCs w:val="0"/>
          <w:kern w:val="2"/>
          <w:sz w:val="32"/>
          <w:szCs w:val="24"/>
          <w:highlight w:val="none"/>
          <w:lang w:val="en-US" w:eastAsia="zh-CN" w:bidi="ar-SA"/>
        </w:rPr>
      </w:pPr>
      <w:r>
        <w:rPr>
          <w:rFonts w:hint="eastAsia" w:ascii="Times New Roman" w:hAnsi="Times New Roman" w:cs="Times New Roman"/>
          <w:b w:val="0"/>
          <w:bCs w:val="0"/>
          <w:kern w:val="2"/>
          <w:sz w:val="32"/>
          <w:szCs w:val="24"/>
          <w:highlight w:val="none"/>
          <w:lang w:val="en-US" w:eastAsia="zh-CN" w:bidi="ar-SA"/>
        </w:rPr>
        <w:t>2）资金分配合理性</w:t>
      </w:r>
    </w:p>
    <w:p>
      <w:pPr>
        <w:pStyle w:val="20"/>
        <w:keepNext w:val="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该指标主要考察项目预算资金分配是否有测算依据，与补助单位或地方实际是否相适应。指标满分6分，评价得分</w:t>
      </w:r>
      <w:r>
        <w:rPr>
          <w:rFonts w:hint="eastAsia" w:ascii="Times New Roman" w:hAnsi="Times New Roman" w:cs="Times New Roman"/>
          <w:b w:val="0"/>
          <w:bCs w:val="0"/>
          <w:kern w:val="2"/>
          <w:sz w:val="32"/>
          <w:szCs w:val="24"/>
          <w:highlight w:val="none"/>
          <w:lang w:val="en-US" w:eastAsia="zh-CN" w:bidi="ar-SA"/>
        </w:rPr>
        <w:t>6</w:t>
      </w:r>
      <w:r>
        <w:rPr>
          <w:rFonts w:hint="eastAsia" w:ascii="Times New Roman" w:hAnsi="Times New Roman" w:eastAsia="仿宋_GB2312" w:cs="Times New Roman"/>
          <w:b w:val="0"/>
          <w:bCs w:val="0"/>
          <w:kern w:val="2"/>
          <w:sz w:val="32"/>
          <w:szCs w:val="24"/>
          <w:highlight w:val="none"/>
          <w:lang w:val="en-US" w:eastAsia="zh-CN" w:bidi="ar-SA"/>
        </w:rPr>
        <w:t>分，得分率为</w:t>
      </w:r>
      <w:r>
        <w:rPr>
          <w:rFonts w:hint="eastAsia" w:ascii="Times New Roman" w:hAnsi="Times New Roman" w:cs="Times New Roman"/>
          <w:b w:val="0"/>
          <w:bCs w:val="0"/>
          <w:kern w:val="2"/>
          <w:sz w:val="32"/>
          <w:szCs w:val="24"/>
          <w:highlight w:val="none"/>
          <w:lang w:val="en-US" w:eastAsia="zh-CN" w:bidi="ar-SA"/>
        </w:rPr>
        <w:t>100</w:t>
      </w:r>
      <w:r>
        <w:rPr>
          <w:rFonts w:hint="eastAsia" w:ascii="Times New Roman" w:hAnsi="Times New Roman" w:eastAsia="仿宋_GB2312" w:cs="Times New Roman"/>
          <w:b w:val="0"/>
          <w:bCs w:val="0"/>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本项目按照</w:t>
      </w:r>
      <w:r>
        <w:rPr>
          <w:rFonts w:hint="eastAsia" w:ascii="Times New Roman" w:hAnsi="Times New Roman" w:eastAsia="仿宋_GB2312" w:cs="Times New Roman"/>
          <w:b w:val="0"/>
          <w:bCs w:val="0"/>
          <w:kern w:val="2"/>
          <w:sz w:val="32"/>
          <w:szCs w:val="24"/>
          <w:highlight w:val="none"/>
          <w:lang w:val="en-US" w:eastAsia="zh-CN" w:bidi="ar-SA"/>
        </w:rPr>
        <w:t>《关于&lt;潮州市潮安区人民政府与广东省妇幼保健院提升潮安区妇幼健康服务能力合作协议（第一次补充协议）&gt;有关问题的复函》（安府办函〔2022〕430号）《广东省妇幼保健院粤东妇科微创中心目标量化考核细则》</w:t>
      </w:r>
      <w:r>
        <w:rPr>
          <w:rFonts w:hint="eastAsia" w:ascii="Times New Roman" w:cs="Times New Roman"/>
          <w:b w:val="0"/>
          <w:bCs w:val="0"/>
          <w:kern w:val="2"/>
          <w:sz w:val="32"/>
          <w:szCs w:val="24"/>
          <w:highlight w:val="none"/>
          <w:lang w:val="en-US" w:eastAsia="zh-CN" w:bidi="ar-SA"/>
        </w:rPr>
        <w:t>要求</w:t>
      </w:r>
      <w:r>
        <w:rPr>
          <w:rFonts w:hint="default"/>
          <w:lang w:val="en-US" w:eastAsia="zh-CN"/>
        </w:rPr>
        <w:t>，每年向省妇幼保健院支付350万元</w:t>
      </w:r>
      <w:r>
        <w:rPr>
          <w:rFonts w:hint="eastAsia"/>
          <w:lang w:val="en-US" w:eastAsia="zh-CN"/>
        </w:rPr>
        <w:t>，</w:t>
      </w:r>
      <w:r>
        <w:rPr>
          <w:rFonts w:hint="eastAsia" w:ascii="Times New Roman" w:hAnsi="Times New Roman" w:eastAsia="仿宋_GB2312" w:cs="Times New Roman"/>
          <w:b w:val="0"/>
          <w:bCs w:val="0"/>
          <w:kern w:val="2"/>
          <w:sz w:val="32"/>
          <w:szCs w:val="24"/>
          <w:highlight w:val="none"/>
          <w:lang w:val="en-US" w:eastAsia="zh-CN" w:bidi="ar-SA"/>
        </w:rPr>
        <w:t>在协议签订之日起30天内划拨146万元潮安区妇幼保健院专科能力建设经费至省妇幼院</w:t>
      </w:r>
      <w:r>
        <w:rPr>
          <w:rFonts w:hint="default"/>
          <w:lang w:val="en-US" w:eastAsia="zh-CN"/>
        </w:rPr>
        <w:t>，无需做预算资金分配</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default"/>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156" w:after="156"/>
        <w:ind w:firstLine="643"/>
        <w:textAlignment w:val="auto"/>
        <w:rPr>
          <w:rFonts w:hint="eastAsia" w:ascii="Times New Roman" w:hAnsi="Times New Roman" w:eastAsia="楷体_GB2312"/>
          <w:highlight w:val="none"/>
          <w:lang w:eastAsia="zh-CN"/>
        </w:rPr>
      </w:pPr>
      <w:bookmarkStart w:id="15" w:name="_Toc21921"/>
      <w:bookmarkStart w:id="16" w:name="_Toc17124"/>
      <w:r>
        <w:rPr>
          <w:rFonts w:ascii="Times New Roman" w:hAnsi="Times New Roman"/>
          <w:highlight w:val="none"/>
        </w:rPr>
        <w:t>（</w:t>
      </w:r>
      <w:r>
        <w:rPr>
          <w:rFonts w:hint="eastAsia" w:ascii="Times New Roman" w:hAnsi="Times New Roman"/>
          <w:highlight w:val="none"/>
          <w:lang w:val="en-US" w:eastAsia="zh-CN"/>
        </w:rPr>
        <w:t>二</w:t>
      </w:r>
      <w:r>
        <w:rPr>
          <w:rFonts w:ascii="Times New Roman" w:hAnsi="Times New Roman"/>
          <w:highlight w:val="none"/>
        </w:rPr>
        <w:t>）项目</w:t>
      </w:r>
      <w:r>
        <w:rPr>
          <w:rFonts w:hint="eastAsia" w:ascii="Times New Roman" w:hAnsi="Times New Roman"/>
          <w:highlight w:val="none"/>
          <w:lang w:val="en-US" w:eastAsia="zh-CN"/>
        </w:rPr>
        <w:t>过程</w:t>
      </w:r>
      <w:bookmarkEnd w:id="15"/>
      <w:bookmarkEnd w:id="16"/>
    </w:p>
    <w:p>
      <w:pPr>
        <w:keepNext w:val="0"/>
        <w:keepLines w:val="0"/>
        <w:pageBreakBefore w:val="0"/>
        <w:widowControl w:val="0"/>
        <w:kinsoku/>
        <w:wordWrap/>
        <w:overflowPunct/>
        <w:topLinePunct w:val="0"/>
        <w:autoSpaceDE/>
        <w:autoSpaceDN/>
        <w:bidi w:val="0"/>
        <w:adjustRightInd w:val="0"/>
        <w:snapToGrid/>
        <w:ind w:firstLine="640"/>
        <w:textAlignment w:val="auto"/>
        <w:rPr>
          <w:rFonts w:hint="eastAsia"/>
        </w:rPr>
      </w:pPr>
      <w:r>
        <w:rPr>
          <w:rFonts w:hint="eastAsia"/>
        </w:rPr>
        <w:t>本指标包含</w:t>
      </w:r>
      <w:r>
        <w:rPr>
          <w:rFonts w:hint="eastAsia"/>
          <w:lang w:val="en-US" w:eastAsia="zh-CN"/>
        </w:rPr>
        <w:t>资金管理、组织实施2</w:t>
      </w:r>
      <w:r>
        <w:rPr>
          <w:rFonts w:hint="eastAsia"/>
        </w:rPr>
        <w:t>个二级指标。指标满分</w:t>
      </w:r>
      <w:r>
        <w:rPr>
          <w:rFonts w:hint="eastAsia"/>
          <w:lang w:val="en-US" w:eastAsia="zh-CN"/>
        </w:rPr>
        <w:t>28</w:t>
      </w:r>
      <w:r>
        <w:rPr>
          <w:rFonts w:hint="eastAsia"/>
        </w:rPr>
        <w:t>分，评价得分</w:t>
      </w:r>
      <w:r>
        <w:rPr>
          <w:rFonts w:hint="eastAsia"/>
          <w:lang w:val="en-US" w:eastAsia="zh-CN"/>
        </w:rPr>
        <w:t>25</w:t>
      </w:r>
      <w:r>
        <w:rPr>
          <w:rFonts w:hint="eastAsia"/>
        </w:rPr>
        <w:t>分，得分率为</w:t>
      </w:r>
      <w:r>
        <w:rPr>
          <w:rFonts w:hint="eastAsia"/>
          <w:lang w:val="en-US" w:eastAsia="zh-CN"/>
        </w:rPr>
        <w:t>89.29</w:t>
      </w:r>
      <w:r>
        <w:rPr>
          <w:rFonts w:hint="eastAsia"/>
        </w:rPr>
        <w:t>%。</w:t>
      </w:r>
    </w:p>
    <w:p>
      <w:pPr>
        <w:keepNext w:val="0"/>
        <w:keepLines w:val="0"/>
        <w:pageBreakBefore w:val="0"/>
        <w:widowControl w:val="0"/>
        <w:kinsoku/>
        <w:wordWrap/>
        <w:overflowPunct/>
        <w:topLinePunct w:val="0"/>
        <w:autoSpaceDE/>
        <w:autoSpaceDN/>
        <w:bidi w:val="0"/>
        <w:adjustRightInd/>
        <w:snapToGrid/>
        <w:ind w:firstLine="643"/>
        <w:textAlignment w:val="auto"/>
        <w:rPr>
          <w:rFonts w:hint="eastAsia" w:ascii="Times New Roman" w:hAnsi="Times New Roman"/>
          <w:highlight w:val="none"/>
        </w:rPr>
      </w:pPr>
      <w:r>
        <w:rPr>
          <w:rFonts w:hint="eastAsia" w:ascii="Times New Roman" w:hAnsi="Times New Roman"/>
          <w:b/>
          <w:bCs/>
          <w:highlight w:val="none"/>
        </w:rPr>
        <w:t>1.</w:t>
      </w:r>
      <w:r>
        <w:rPr>
          <w:rFonts w:hint="eastAsia"/>
          <w:b/>
          <w:bCs/>
          <w:lang w:val="en-US" w:eastAsia="zh-CN"/>
        </w:rPr>
        <w:t>资金管理</w:t>
      </w:r>
    </w:p>
    <w:p>
      <w:pPr>
        <w:keepNext w:val="0"/>
        <w:keepLines w:val="0"/>
        <w:pageBreakBefore w:val="0"/>
        <w:widowControl w:val="0"/>
        <w:kinsoku/>
        <w:wordWrap/>
        <w:overflowPunct/>
        <w:topLinePunct w:val="0"/>
        <w:autoSpaceDE/>
        <w:autoSpaceDN/>
        <w:bidi w:val="0"/>
        <w:adjustRightInd/>
        <w:snapToGrid/>
        <w:ind w:firstLine="640"/>
        <w:textAlignment w:val="auto"/>
        <w:rPr>
          <w:color w:val="FF0000"/>
        </w:rPr>
      </w:pPr>
      <w:r>
        <w:t>本指标包含</w:t>
      </w:r>
      <w:r>
        <w:rPr>
          <w:rFonts w:hint="eastAsia" w:ascii="Times New Roman" w:hAnsi="Times New Roman"/>
          <w:highlight w:val="none"/>
        </w:rPr>
        <w:t>预算执行率</w:t>
      </w:r>
      <w:r>
        <w:t>、</w:t>
      </w:r>
      <w:r>
        <w:rPr>
          <w:rFonts w:hint="eastAsia" w:ascii="Times New Roman" w:hAnsi="Times New Roman"/>
          <w:highlight w:val="none"/>
        </w:rPr>
        <w:t>资金使用合规性</w:t>
      </w:r>
      <w:r>
        <w:rPr>
          <w:rFonts w:hint="eastAsia"/>
          <w:lang w:val="en-US" w:eastAsia="zh-CN"/>
        </w:rPr>
        <w:t>2</w:t>
      </w:r>
      <w:r>
        <w:t>个三级指标，指标满分</w:t>
      </w:r>
      <w:r>
        <w:rPr>
          <w:rFonts w:hint="eastAsia"/>
          <w:lang w:val="en-US" w:eastAsia="zh-CN"/>
        </w:rPr>
        <w:t>16</w:t>
      </w:r>
      <w:r>
        <w:t>分，评价得分</w:t>
      </w:r>
      <w:r>
        <w:rPr>
          <w:rFonts w:hint="eastAsia"/>
          <w:lang w:val="en-US" w:eastAsia="zh-CN"/>
        </w:rPr>
        <w:t>15</w:t>
      </w:r>
      <w:r>
        <w:t>分，得分率</w:t>
      </w:r>
      <w:r>
        <w:rPr>
          <w:rFonts w:hint="eastAsia"/>
          <w:lang w:val="en-US" w:eastAsia="zh-CN"/>
        </w:rPr>
        <w:t>93.75</w:t>
      </w:r>
      <w: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highlight w:val="none"/>
        </w:rPr>
      </w:pPr>
      <w:r>
        <w:rPr>
          <w:rFonts w:hint="eastAsia"/>
          <w:highlight w:val="none"/>
          <w:lang w:val="en-US" w:eastAsia="zh-CN"/>
        </w:rPr>
        <w:t>1</w:t>
      </w:r>
      <w:r>
        <w:rPr>
          <w:rFonts w:hint="eastAsia" w:ascii="Times New Roman" w:hAnsi="Times New Roman"/>
          <w:highlight w:val="none"/>
        </w:rPr>
        <w:t>）预算执行率</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highlight w:val="none"/>
        </w:rPr>
      </w:pPr>
      <w:r>
        <w:rPr>
          <w:rFonts w:hint="eastAsia" w:ascii="Times New Roman" w:hAnsi="Times New Roman"/>
          <w:highlight w:val="none"/>
        </w:rPr>
        <w:t>该指标主要考察项目预算资金是否按照计划执行，用以反映或考核项目预算执行情况。指标满分</w:t>
      </w:r>
      <w:r>
        <w:rPr>
          <w:rFonts w:hint="eastAsia"/>
          <w:highlight w:val="none"/>
          <w:lang w:val="en-US" w:eastAsia="zh-CN"/>
        </w:rPr>
        <w:t>11</w:t>
      </w:r>
      <w:r>
        <w:rPr>
          <w:rFonts w:hint="eastAsia" w:ascii="Times New Roman" w:hAnsi="Times New Roman"/>
          <w:highlight w:val="none"/>
        </w:rPr>
        <w:t>分，评价得分</w:t>
      </w:r>
      <w:r>
        <w:rPr>
          <w:rFonts w:hint="eastAsia"/>
          <w:highlight w:val="none"/>
          <w:lang w:val="en-US" w:eastAsia="zh-CN"/>
        </w:rPr>
        <w:t>11</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pStyle w:val="7"/>
        <w:bidi w:val="0"/>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截至评价基准日，项目</w:t>
      </w:r>
      <w:r>
        <w:rPr>
          <w:rFonts w:hint="eastAsia" w:ascii="Times New Roman" w:cs="Times New Roman"/>
          <w:kern w:val="2"/>
          <w:sz w:val="32"/>
          <w:szCs w:val="24"/>
          <w:highlight w:val="none"/>
          <w:lang w:val="en-US" w:eastAsia="zh-CN" w:bidi="ar-SA"/>
        </w:rPr>
        <w:t>实际到位</w:t>
      </w:r>
      <w:r>
        <w:rPr>
          <w:rFonts w:hint="eastAsia" w:ascii="Times New Roman" w:hAnsi="Times New Roman" w:eastAsia="仿宋_GB2312" w:cs="Times New Roman"/>
          <w:kern w:val="2"/>
          <w:sz w:val="32"/>
          <w:szCs w:val="24"/>
          <w:highlight w:val="none"/>
          <w:lang w:val="en-US" w:eastAsia="zh-CN" w:bidi="ar-SA"/>
        </w:rPr>
        <w:t>预算资金146万元，实际支出</w:t>
      </w:r>
      <w:r>
        <w:rPr>
          <w:rFonts w:hint="eastAsia" w:ascii="Times New Roman" w:cs="Times New Roman"/>
          <w:kern w:val="2"/>
          <w:sz w:val="32"/>
          <w:szCs w:val="24"/>
          <w:highlight w:val="none"/>
          <w:lang w:val="en-US" w:eastAsia="zh-CN" w:bidi="ar-SA"/>
        </w:rPr>
        <w:t>资金</w:t>
      </w:r>
      <w:r>
        <w:rPr>
          <w:rFonts w:hint="eastAsia" w:ascii="Times New Roman" w:hAnsi="Times New Roman" w:eastAsia="仿宋_GB2312" w:cs="Times New Roman"/>
          <w:kern w:val="2"/>
          <w:sz w:val="32"/>
          <w:szCs w:val="24"/>
          <w:highlight w:val="none"/>
          <w:lang w:val="en-US" w:eastAsia="zh-CN" w:bidi="ar-SA"/>
        </w:rPr>
        <w:t>146万元，预算执行率为100%，本项指标不扣分。</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highlight w:val="none"/>
        </w:rPr>
      </w:pPr>
      <w:r>
        <w:rPr>
          <w:rFonts w:hint="eastAsia"/>
          <w:highlight w:val="none"/>
          <w:lang w:val="en-US" w:eastAsia="zh-CN"/>
        </w:rPr>
        <w:t>2</w:t>
      </w:r>
      <w:r>
        <w:rPr>
          <w:rFonts w:hint="eastAsia" w:ascii="Times New Roman" w:hAnsi="Times New Roman"/>
          <w:highlight w:val="none"/>
        </w:rPr>
        <w:t>）资金使用合规性</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highlight w:val="none"/>
        </w:rPr>
      </w:pPr>
      <w:r>
        <w:rPr>
          <w:rFonts w:hint="eastAsia" w:ascii="Times New Roman" w:hAnsi="Times New Roman"/>
          <w:highlight w:val="none"/>
        </w:rPr>
        <w:t>该指标主要考察项目资金使用是否符合相关的财务管理制度规定，用以反映和考核项目资金的规范运行情况。指标满分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4</w:t>
      </w:r>
      <w:r>
        <w:rPr>
          <w:rFonts w:hint="eastAsia" w:ascii="Times New Roman" w:hAnsi="Times New Roman"/>
          <w:highlight w:val="none"/>
        </w:rPr>
        <w:t>分，得分率</w:t>
      </w:r>
      <w:r>
        <w:rPr>
          <w:rFonts w:hint="eastAsia"/>
          <w:highlight w:val="none"/>
          <w:lang w:val="en-US" w:eastAsia="zh-CN"/>
        </w:rPr>
        <w:t>80</w:t>
      </w:r>
      <w:r>
        <w:rPr>
          <w:rFonts w:hint="eastAsia" w:ascii="Times New Roman" w:hAnsi="Times New Roman"/>
          <w:highlight w:val="none"/>
        </w:rPr>
        <w:t>%。</w:t>
      </w:r>
    </w:p>
    <w:p>
      <w:pPr>
        <w:pStyle w:val="7"/>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评价组现场核查财务资料，项目单位针对省妇幼保健院粤东妇科微创中心和区妇幼保健院专科能力建设工作经费项目进行专户管理，保证项目资金专款专用，且</w:t>
      </w:r>
      <w:r>
        <w:rPr>
          <w:rFonts w:hint="eastAsia" w:ascii="Times New Roman" w:cs="Times New Roman"/>
          <w:kern w:val="2"/>
          <w:sz w:val="32"/>
          <w:szCs w:val="24"/>
          <w:highlight w:val="none"/>
          <w:lang w:val="en-US" w:eastAsia="zh-CN" w:bidi="ar-SA"/>
        </w:rPr>
        <w:t>暂</w:t>
      </w:r>
      <w:r>
        <w:rPr>
          <w:rFonts w:hint="eastAsia" w:ascii="Times New Roman" w:hAnsi="Times New Roman" w:eastAsia="仿宋_GB2312" w:cs="Times New Roman"/>
          <w:kern w:val="2"/>
          <w:sz w:val="32"/>
          <w:szCs w:val="24"/>
          <w:highlight w:val="none"/>
          <w:lang w:val="en-US" w:eastAsia="zh-CN" w:bidi="ar-SA"/>
        </w:rPr>
        <w:t>未发现收支依据不合规及虚假列收列支的情况，未发现截留、挤占、挪用项目资金的情况。但存在会计核算不规范的问题</w:t>
      </w:r>
      <w:r>
        <w:rPr>
          <w:rFonts w:hint="eastAsia" w:ascii="Times New Roman" w:hAnsi="Times New Roman"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如2022年10月31日凭证</w:t>
      </w:r>
      <w:r>
        <w:rPr>
          <w:rFonts w:hint="eastAsia" w:ascii="Times New Roman" w:hAnsi="Times New Roman" w:cs="Times New Roman"/>
          <w:kern w:val="2"/>
          <w:sz w:val="32"/>
          <w:szCs w:val="24"/>
          <w:highlight w:val="none"/>
          <w:lang w:val="en-US" w:eastAsia="zh-CN" w:bidi="ar-SA"/>
        </w:rPr>
        <w:t>号--</w:t>
      </w:r>
      <w:r>
        <w:rPr>
          <w:rFonts w:hint="eastAsia" w:ascii="Times New Roman" w:hAnsi="Times New Roman" w:eastAsia="仿宋_GB2312" w:cs="Times New Roman"/>
          <w:kern w:val="2"/>
          <w:sz w:val="32"/>
          <w:szCs w:val="24"/>
          <w:highlight w:val="none"/>
          <w:lang w:val="en-US" w:eastAsia="zh-CN" w:bidi="ar-SA"/>
        </w:rPr>
        <w:t>16，金额146万元，附件缺少第一次补充协议、拨款文件、省院收据，且审批流程不规范，无专用审批表，记账凭证附件不完善，支付依据不充分。综上，本项指标扣</w:t>
      </w:r>
      <w:r>
        <w:rPr>
          <w:rFonts w:hint="eastAsia" w:ascii="Times New Roman" w:cs="Times New Roman"/>
          <w:kern w:val="2"/>
          <w:sz w:val="32"/>
          <w:szCs w:val="24"/>
          <w:highlight w:val="none"/>
          <w:lang w:val="en-US" w:eastAsia="zh-CN" w:bidi="ar-SA"/>
        </w:rPr>
        <w:t>1</w:t>
      </w:r>
      <w:r>
        <w:rPr>
          <w:rFonts w:hint="eastAsia" w:ascii="Times New Roman" w:hAnsi="Times New Roman" w:eastAsia="仿宋_GB2312" w:cs="Times New Roman"/>
          <w:kern w:val="2"/>
          <w:sz w:val="32"/>
          <w:szCs w:val="24"/>
          <w:highlight w:val="none"/>
          <w:lang w:val="en-US" w:eastAsia="zh-CN" w:bidi="ar-SA"/>
        </w:rPr>
        <w:t>分。</w:t>
      </w:r>
    </w:p>
    <w:p>
      <w:pPr>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w:t>
      </w:r>
      <w:r>
        <w:rPr>
          <w:rFonts w:hint="eastAsia"/>
          <w:b/>
          <w:bCs/>
          <w:lang w:val="en-US" w:eastAsia="zh-CN"/>
        </w:rPr>
        <w:t>组织实施</w:t>
      </w:r>
    </w:p>
    <w:p>
      <w:pPr>
        <w:ind w:firstLine="640"/>
        <w:rPr>
          <w:rFonts w:hint="eastAsia" w:ascii="Times New Roman" w:hAnsi="Times New Roman"/>
          <w:highlight w:val="none"/>
        </w:rPr>
      </w:pPr>
      <w:r>
        <w:rPr>
          <w:rFonts w:hint="eastAsia"/>
          <w:szCs w:val="32"/>
          <w:highlight w:val="none"/>
          <w:lang w:val="en-US" w:eastAsia="zh-CN"/>
        </w:rPr>
        <w:t>本指标包括</w:t>
      </w:r>
      <w:r>
        <w:rPr>
          <w:rFonts w:hint="eastAsia" w:ascii="Times New Roman" w:hAnsi="Times New Roman"/>
          <w:highlight w:val="none"/>
        </w:rPr>
        <w:t>管理制度健全性</w:t>
      </w:r>
      <w:r>
        <w:rPr>
          <w:rFonts w:hint="eastAsia" w:ascii="Times New Roman" w:hAnsi="Times New Roman"/>
          <w:highlight w:val="none"/>
          <w:lang w:eastAsia="zh-CN"/>
        </w:rPr>
        <w:t>、制度执行有效性</w:t>
      </w:r>
      <w:r>
        <w:rPr>
          <w:rFonts w:hint="eastAsia"/>
          <w:highlight w:val="none"/>
          <w:lang w:eastAsia="zh-CN"/>
        </w:rPr>
        <w:t>、过程监管有效性</w:t>
      </w:r>
      <w:r>
        <w:rPr>
          <w:rFonts w:hint="eastAsia" w:cs="Times New Roman"/>
          <w:highlight w:val="none"/>
          <w:lang w:val="en-US" w:eastAsia="zh-CN"/>
        </w:rPr>
        <w:t>3</w:t>
      </w:r>
      <w:r>
        <w:rPr>
          <w:rFonts w:hint="eastAsia"/>
          <w:highlight w:val="none"/>
          <w:lang w:val="en-US" w:eastAsia="zh-CN"/>
        </w:rPr>
        <w:t>个三级指标，</w:t>
      </w:r>
      <w:r>
        <w:rPr>
          <w:rFonts w:hint="eastAsia"/>
          <w:szCs w:val="32"/>
          <w:highlight w:val="none"/>
          <w:lang w:val="en-US" w:eastAsia="zh-CN"/>
        </w:rPr>
        <w:t>指标满分</w:t>
      </w:r>
      <w:r>
        <w:rPr>
          <w:rFonts w:hint="eastAsia" w:cs="Times New Roman"/>
          <w:szCs w:val="32"/>
          <w:highlight w:val="none"/>
          <w:lang w:val="en-US" w:eastAsia="zh-CN"/>
        </w:rPr>
        <w:t>12</w:t>
      </w:r>
      <w:r>
        <w:rPr>
          <w:rFonts w:hint="eastAsia"/>
          <w:szCs w:val="32"/>
          <w:highlight w:val="none"/>
          <w:lang w:val="en-US" w:eastAsia="zh-CN"/>
        </w:rPr>
        <w:t>分，评价得分</w:t>
      </w:r>
      <w:r>
        <w:rPr>
          <w:rFonts w:hint="eastAsia"/>
          <w:highlight w:val="none"/>
          <w:lang w:val="en-US" w:eastAsia="zh-CN"/>
        </w:rPr>
        <w:t>10</w:t>
      </w:r>
      <w:r>
        <w:rPr>
          <w:rFonts w:hint="eastAsia" w:ascii="Times New Roman" w:hAnsi="Times New Roman"/>
          <w:highlight w:val="none"/>
        </w:rPr>
        <w:t>分，得分率</w:t>
      </w:r>
      <w:r>
        <w:rPr>
          <w:rFonts w:hint="eastAsia"/>
          <w:highlight w:val="none"/>
          <w:lang w:val="en-US" w:eastAsia="zh-CN"/>
        </w:rPr>
        <w:t>83.33</w:t>
      </w:r>
      <w:r>
        <w:rPr>
          <w:rFonts w:hint="eastAsia" w:ascii="Times New Roman" w:hAnsi="Times New Roman"/>
          <w:highlight w:val="none"/>
        </w:rPr>
        <w:t>%。</w:t>
      </w:r>
    </w:p>
    <w:p>
      <w:pPr>
        <w:ind w:firstLine="640"/>
        <w:rPr>
          <w:rFonts w:ascii="Times New Roman" w:hAnsi="Times New Roman"/>
          <w:highlight w:val="none"/>
        </w:rPr>
      </w:pPr>
      <w:r>
        <w:rPr>
          <w:rFonts w:hint="default" w:ascii="Times New Roman" w:hAnsi="Times New Roman" w:cs="Times New Roman"/>
          <w:highlight w:val="none"/>
        </w:rPr>
        <w:t>1</w:t>
      </w:r>
      <w:r>
        <w:rPr>
          <w:rFonts w:hint="eastAsia" w:ascii="Times New Roman" w:hAnsi="Times New Roman"/>
          <w:highlight w:val="none"/>
        </w:rPr>
        <w:t>）管理制度健全性</w:t>
      </w:r>
    </w:p>
    <w:p>
      <w:pPr>
        <w:pStyle w:val="7"/>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该指标主要考察项目实施单位的财务和业务管理制度是否健全，用以反映和考核财务和业务管理制度对项目实施的保障情况。指标满分</w:t>
      </w:r>
      <w:r>
        <w:rPr>
          <w:rFonts w:hint="eastAsia" w:ascii="Times New Roman"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分，评价得分</w:t>
      </w:r>
      <w:r>
        <w:rPr>
          <w:rFonts w:hint="eastAsia" w:ascii="Times New Roman"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分，得分率</w:t>
      </w:r>
      <w:r>
        <w:rPr>
          <w:rFonts w:hint="eastAsia" w:ascii="Times New Roman" w:cs="Times New Roman"/>
          <w:kern w:val="2"/>
          <w:sz w:val="32"/>
          <w:szCs w:val="32"/>
          <w:highlight w:val="none"/>
          <w:lang w:val="en-US" w:eastAsia="zh-CN" w:bidi="ar-SA"/>
        </w:rPr>
        <w:t>100</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highlight w:val="none"/>
        </w:rPr>
      </w:pPr>
      <w:r>
        <w:rPr>
          <w:rFonts w:hint="eastAsia"/>
          <w:highlight w:val="none"/>
          <w:lang w:val="en-US" w:eastAsia="zh-CN"/>
        </w:rPr>
        <w:t>潮州市潮安</w:t>
      </w:r>
      <w:r>
        <w:rPr>
          <w:rFonts w:hint="eastAsia" w:ascii="Times New Roman" w:hAnsi="Times New Roman"/>
          <w:highlight w:val="none"/>
        </w:rPr>
        <w:t>区妇幼保健院制定了《潮州市潮安区妇幼保健院专项资金使用管理制度》、《潮州市潮安区妇幼保健院财务开支手续和审批制度》、《潮州市潮安区妇幼保健院医疗服务项目价格管理制度》、《潮州市潮安区妇幼保健院政府采购管理内部控制制度》、《潮州市潮安区妇幼保健院投诉处理机制》、</w:t>
      </w:r>
      <w:r>
        <w:rPr>
          <w:rFonts w:hint="eastAsia"/>
          <w:lang w:val="en-US" w:eastAsia="zh-CN"/>
        </w:rPr>
        <w:t>《潮安区妇幼保健院关于严禁私自收费的规定》、《广东省妇幼保健院提升潮安区妇幼保健康服务能力工作方案》、《广东省妇幼保健院粤东妇科微创中心目标量化考核细则》</w:t>
      </w:r>
      <w:r>
        <w:rPr>
          <w:rFonts w:hint="eastAsia" w:ascii="Times New Roman" w:hAnsi="Times New Roman"/>
          <w:highlight w:val="none"/>
        </w:rPr>
        <w:t>等管理制度，财务管理制度</w:t>
      </w:r>
      <w:r>
        <w:rPr>
          <w:rFonts w:hint="eastAsia"/>
          <w:highlight w:val="none"/>
          <w:lang w:val="en-US" w:eastAsia="zh-CN"/>
        </w:rPr>
        <w:t>及项目管理制度较为</w:t>
      </w:r>
      <w:r>
        <w:rPr>
          <w:rFonts w:hint="eastAsia" w:ascii="Times New Roman" w:hAnsi="Times New Roman"/>
          <w:highlight w:val="none"/>
        </w:rPr>
        <w:t>健全，且</w:t>
      </w:r>
      <w:r>
        <w:rPr>
          <w:rFonts w:hint="eastAsia"/>
          <w:highlight w:val="none"/>
          <w:lang w:val="en-US" w:eastAsia="zh-CN"/>
        </w:rPr>
        <w:t>对资金支出审批程序等方面做出明确</w:t>
      </w:r>
      <w:r>
        <w:rPr>
          <w:rFonts w:hint="eastAsia" w:ascii="Times New Roman" w:hAnsi="Times New Roman"/>
          <w:highlight w:val="none"/>
        </w:rPr>
        <w:t>管理要求和规范</w:t>
      </w:r>
      <w:r>
        <w:rPr>
          <w:rFonts w:hint="eastAsia"/>
          <w:highlight w:val="none"/>
          <w:lang w:eastAsia="zh-CN"/>
        </w:rPr>
        <w:t>。</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ascii="Times New Roman" w:hAnsi="Times New Roman"/>
          <w:highlight w:val="none"/>
        </w:rPr>
        <w:t>。</w:t>
      </w:r>
    </w:p>
    <w:p>
      <w:pPr>
        <w:keepLines w:val="0"/>
        <w:pageBreakBefore w:val="0"/>
        <w:widowControl w:val="0"/>
        <w:kinsoku/>
        <w:wordWrap/>
        <w:overflowPunct/>
        <w:topLinePunct w:val="0"/>
        <w:autoSpaceDE/>
        <w:autoSpaceDN/>
        <w:bidi w:val="0"/>
        <w:adjustRightInd/>
        <w:snapToGrid/>
        <w:ind w:firstLine="640"/>
        <w:rPr>
          <w:rFonts w:ascii="Times New Roman" w:hAnsi="Times New Roman"/>
          <w:highlight w:val="none"/>
        </w:rPr>
      </w:pPr>
      <w:r>
        <w:rPr>
          <w:rFonts w:hint="eastAsia" w:ascii="Times New Roman" w:hAnsi="Times New Roman"/>
          <w:highlight w:val="none"/>
        </w:rPr>
        <w:t>2）</w:t>
      </w:r>
      <w:r>
        <w:rPr>
          <w:rFonts w:hint="eastAsia" w:ascii="Times New Roman" w:hAnsi="Times New Roman"/>
          <w:highlight w:val="none"/>
          <w:lang w:eastAsia="zh-CN"/>
        </w:rPr>
        <w:t>制度执行有效性</w:t>
      </w:r>
    </w:p>
    <w:p>
      <w:pPr>
        <w:keepLines w:val="0"/>
        <w:pageBreakBefore w:val="0"/>
        <w:widowControl w:val="0"/>
        <w:kinsoku/>
        <w:wordWrap/>
        <w:overflowPunct/>
        <w:topLinePunct w:val="0"/>
        <w:autoSpaceDE/>
        <w:autoSpaceDN/>
        <w:bidi w:val="0"/>
        <w:adjustRightInd/>
        <w:snapToGrid/>
        <w:ind w:firstLine="640"/>
        <w:rPr>
          <w:rFonts w:hint="eastAsia" w:ascii="Times New Roman" w:hAnsi="Times New Roman"/>
          <w:highlight w:val="none"/>
        </w:rPr>
      </w:pPr>
      <w:r>
        <w:rPr>
          <w:rFonts w:hint="eastAsia" w:ascii="Times New Roman" w:hAnsi="Times New Roman"/>
          <w:highlight w:val="none"/>
        </w:rPr>
        <w:t>该指标主要考察</w:t>
      </w:r>
      <w:r>
        <w:rPr>
          <w:rFonts w:hint="eastAsia" w:ascii="Times New Roman" w:hAnsi="Times New Roman" w:eastAsia="仿宋_GB2312" w:cs="Times New Roman"/>
          <w:kern w:val="2"/>
          <w:sz w:val="32"/>
          <w:szCs w:val="32"/>
          <w:highlight w:val="none"/>
          <w:lang w:val="en-US" w:eastAsia="zh-CN" w:bidi="ar-SA"/>
        </w:rPr>
        <w:t>项目实施是否符合相关管理规定，用以反映和考核项目相关制度的有效执行情况。</w:t>
      </w:r>
      <w:r>
        <w:rPr>
          <w:rFonts w:hint="eastAsia" w:ascii="Times New Roman" w:hAnsi="Times New Roman"/>
          <w:highlight w:val="none"/>
        </w:rPr>
        <w:t>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3</w:t>
      </w:r>
      <w:r>
        <w:rPr>
          <w:rFonts w:hint="eastAsia" w:ascii="Times New Roman" w:hAnsi="Times New Roman"/>
          <w:highlight w:val="none"/>
        </w:rPr>
        <w:t>分，得分率</w:t>
      </w:r>
      <w:r>
        <w:rPr>
          <w:rFonts w:hint="eastAsia"/>
          <w:highlight w:val="none"/>
          <w:lang w:val="en-US" w:eastAsia="zh-CN"/>
        </w:rPr>
        <w:t>60</w:t>
      </w:r>
      <w:r>
        <w:rPr>
          <w:rFonts w:hint="eastAsia" w:ascii="Times New Roman" w:hAnsi="Times New Roman"/>
          <w:highlight w:val="none"/>
        </w:rPr>
        <w:t>%。</w:t>
      </w:r>
    </w:p>
    <w:p>
      <w:pPr>
        <w:pStyle w:val="20"/>
        <w:keepNext w:val="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省妇幼保健院粤东妇科微创中心和区妇幼保健院专科能力建设工作经费项目实施遵守相关法律法规和相关管理制度，建设过程中未发生资金调整或建设内容调整，项目实施的人员条件、场地设备均有落实单位；项目巡诊工作日志、教案、教学病例讨论、聘请专家信息登记表、目标量化考核细则、开展手术明细等工作台账材料及时归档</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项目单位制定了《广东省妇幼保健院提升潮安区妇幼保健康服务能力工作方案》</w:t>
      </w:r>
      <w:r>
        <w:rPr>
          <w:rFonts w:hint="eastAsia" w:ascii="Times New Roman" w:cs="Times New Roman"/>
          <w:b w:val="0"/>
          <w:bCs w:val="0"/>
          <w:kern w:val="2"/>
          <w:sz w:val="32"/>
          <w:szCs w:val="24"/>
          <w:highlight w:val="none"/>
          <w:lang w:val="en-US" w:eastAsia="zh-CN" w:bidi="ar-SA"/>
        </w:rPr>
        <w:t>、《广东省妇幼保健院粤东妇科微创中心目标量化考核工作方案》（安卫通</w:t>
      </w:r>
      <w:r>
        <w:rPr>
          <w:rFonts w:hint="default" w:ascii="Times New Roman" w:cs="Times New Roman"/>
          <w:b w:val="0"/>
          <w:bCs w:val="0"/>
          <w:kern w:val="2"/>
          <w:sz w:val="32"/>
          <w:szCs w:val="24"/>
          <w:highlight w:val="none"/>
          <w:lang w:val="en-US" w:eastAsia="zh-CN" w:bidi="ar-SA"/>
        </w:rPr>
        <w:t>〔</w:t>
      </w:r>
      <w:r>
        <w:rPr>
          <w:rFonts w:hint="default" w:ascii="Times New Roman" w:hAnsi="Times New Roman" w:eastAsia="仿宋_GB2312" w:cs="Times New Roman"/>
          <w:b w:val="0"/>
          <w:bCs w:val="0"/>
          <w:kern w:val="2"/>
          <w:sz w:val="32"/>
          <w:szCs w:val="24"/>
          <w:highlight w:val="none"/>
          <w:lang w:val="en-US" w:eastAsia="zh-CN" w:bidi="ar-SA"/>
        </w:rPr>
        <w:t>2023</w:t>
      </w:r>
      <w:r>
        <w:rPr>
          <w:rFonts w:hint="default" w:ascii="Times New Roman" w:cs="Times New Roman"/>
          <w:b w:val="0"/>
          <w:bCs w:val="0"/>
          <w:kern w:val="2"/>
          <w:sz w:val="32"/>
          <w:szCs w:val="24"/>
          <w:highlight w:val="none"/>
          <w:lang w:val="en-US" w:eastAsia="zh-CN" w:bidi="ar-SA"/>
        </w:rPr>
        <w:t>〕</w:t>
      </w:r>
      <w:r>
        <w:rPr>
          <w:rFonts w:hint="default" w:ascii="Times New Roman" w:hAnsi="Times New Roman" w:eastAsia="仿宋_GB2312" w:cs="Times New Roman"/>
          <w:b w:val="0"/>
          <w:bCs w:val="0"/>
          <w:kern w:val="2"/>
          <w:sz w:val="32"/>
          <w:szCs w:val="24"/>
          <w:highlight w:val="none"/>
          <w:lang w:val="en-US" w:eastAsia="zh-CN" w:bidi="ar-SA"/>
        </w:rPr>
        <w:t>29号</w:t>
      </w:r>
      <w:r>
        <w:rPr>
          <w:rFonts w:hint="eastAsia" w:ascii="Times New Roman"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，但《广东省妇幼保健院提升潮安区妇幼保健康服务能力工作方案》</w:t>
      </w:r>
      <w:r>
        <w:rPr>
          <w:rFonts w:hint="eastAsia" w:ascii="Times New Roman" w:cs="Times New Roman"/>
          <w:b w:val="0"/>
          <w:bCs w:val="0"/>
          <w:kern w:val="2"/>
          <w:sz w:val="32"/>
          <w:szCs w:val="24"/>
          <w:highlight w:val="none"/>
          <w:lang w:val="en-US" w:eastAsia="zh-CN" w:bidi="ar-SA"/>
        </w:rPr>
        <w:t>不够详细、全面，</w:t>
      </w:r>
      <w:r>
        <w:rPr>
          <w:rFonts w:hint="eastAsia" w:ascii="Times New Roman" w:hAnsi="Times New Roman" w:eastAsia="仿宋_GB2312" w:cs="Times New Roman"/>
          <w:b w:val="0"/>
          <w:bCs w:val="0"/>
          <w:kern w:val="2"/>
          <w:sz w:val="32"/>
          <w:szCs w:val="24"/>
          <w:highlight w:val="none"/>
          <w:lang w:val="en-US" w:eastAsia="zh-CN" w:bidi="ar-SA"/>
        </w:rPr>
        <w:t>“指导潮安区妇幼保健院开展医疗新技术和新项目”的指导工作内容欠细化，</w:t>
      </w:r>
      <w:r>
        <w:rPr>
          <w:rFonts w:hint="eastAsia" w:ascii="Times New Roman" w:cs="Times New Roman"/>
          <w:b w:val="0"/>
          <w:bCs w:val="0"/>
          <w:kern w:val="2"/>
          <w:sz w:val="32"/>
          <w:szCs w:val="24"/>
          <w:highlight w:val="none"/>
          <w:lang w:val="en-US" w:eastAsia="zh-CN" w:bidi="ar-SA"/>
        </w:rPr>
        <w:t>且方案中未明确各项工作开展时间，未做好工作任务时间规划，</w:t>
      </w:r>
      <w:r>
        <w:rPr>
          <w:rFonts w:hint="eastAsia" w:ascii="Times New Roman" w:hAnsi="Times New Roman" w:eastAsia="仿宋_GB2312" w:cs="Times New Roman"/>
          <w:b w:val="0"/>
          <w:bCs w:val="0"/>
          <w:kern w:val="2"/>
          <w:sz w:val="32"/>
          <w:szCs w:val="24"/>
          <w:highlight w:val="none"/>
          <w:lang w:val="en-US" w:eastAsia="zh-CN" w:bidi="ar-SA"/>
        </w:rPr>
        <w:t>工作内容不完善</w:t>
      </w:r>
      <w:r>
        <w:rPr>
          <w:rFonts w:hint="eastAsia" w:ascii="Times New Roman" w:cs="Times New Roman"/>
          <w:b w:val="0"/>
          <w:bCs w:val="0"/>
          <w:kern w:val="2"/>
          <w:sz w:val="32"/>
          <w:szCs w:val="24"/>
          <w:highlight w:val="none"/>
          <w:lang w:val="en-US" w:eastAsia="zh-CN" w:bidi="ar-SA"/>
        </w:rPr>
        <w:t>；此外，</w:t>
      </w:r>
      <w:r>
        <w:rPr>
          <w:rFonts w:hint="eastAsia" w:ascii="Times New Roman" w:hAnsi="Times New Roman" w:eastAsia="仿宋_GB2312" w:cs="Times New Roman"/>
          <w:b w:val="0"/>
          <w:bCs w:val="0"/>
          <w:kern w:val="2"/>
          <w:sz w:val="32"/>
          <w:szCs w:val="24"/>
          <w:highlight w:val="none"/>
          <w:lang w:val="en-US" w:eastAsia="zh-CN" w:bidi="ar-SA"/>
        </w:rPr>
        <w:t>工作方案</w:t>
      </w:r>
      <w:r>
        <w:rPr>
          <w:rFonts w:hint="eastAsia" w:cs="Times New Roman"/>
          <w:b w:val="0"/>
          <w:bCs w:val="0"/>
          <w:kern w:val="2"/>
          <w:sz w:val="32"/>
          <w:szCs w:val="24"/>
          <w:highlight w:val="none"/>
          <w:lang w:val="en-US" w:eastAsia="zh-CN" w:bidi="ar-SA"/>
        </w:rPr>
        <w:t>中附件《广东省妇幼保健院粤东妇科微创中心目标量化考核工具表》指标“省妇幼保健院对潮安区妇幼保健院派选的医疗人员进行强化式培训，使每名医生经过半年的跟岗学习后，达到独立完成书写病历、开医嘱、病人术前评估、诊疗规范、术后管理等妇科微创手术助手水平。考核跟岗人员人次数及水平”未明确规定专家到岗培训时间及省妇幼保健院培训次数。</w:t>
      </w:r>
      <w:r>
        <w:rPr>
          <w:rFonts w:hint="eastAsia" w:ascii="Times New Roman" w:hAnsi="Times New Roman" w:eastAsia="仿宋_GB2312" w:cs="Times New Roman"/>
          <w:b w:val="0"/>
          <w:bCs w:val="0"/>
          <w:kern w:val="2"/>
          <w:sz w:val="32"/>
          <w:szCs w:val="24"/>
          <w:highlight w:val="none"/>
          <w:lang w:val="en-US" w:eastAsia="zh-CN" w:bidi="ar-SA"/>
        </w:rPr>
        <w:t>本项指标扣2分</w:t>
      </w:r>
      <w:r>
        <w:rPr>
          <w:rFonts w:hint="eastAsia" w:ascii="Times New Roman" w:hAnsi="Times New Roman" w:cs="Times New Roman"/>
          <w:b w:val="0"/>
          <w:bCs w:val="0"/>
          <w:kern w:val="2"/>
          <w:sz w:val="32"/>
          <w:szCs w:val="24"/>
          <w:highlight w:val="none"/>
          <w:lang w:val="en-US" w:eastAsia="zh-CN" w:bidi="ar-SA"/>
        </w:rPr>
        <w:t>。</w:t>
      </w:r>
    </w:p>
    <w:p>
      <w:pPr>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highlight w:val="none"/>
        </w:rPr>
      </w:pPr>
      <w:r>
        <w:rPr>
          <w:rFonts w:hint="eastAsia"/>
          <w:highlight w:val="none"/>
          <w:lang w:val="en-US" w:eastAsia="zh-CN"/>
        </w:rPr>
        <w:t>3</w:t>
      </w:r>
      <w:r>
        <w:rPr>
          <w:rFonts w:hint="eastAsia" w:ascii="Times New Roman" w:hAnsi="Times New Roman"/>
          <w:highlight w:val="none"/>
        </w:rPr>
        <w:t>）</w:t>
      </w:r>
      <w:r>
        <w:rPr>
          <w:rFonts w:hint="eastAsia" w:ascii="Times New Roman" w:hAnsi="Times New Roman"/>
          <w:highlight w:val="none"/>
          <w:lang w:eastAsia="zh-CN"/>
        </w:rPr>
        <w:t>过程监管有效性</w:t>
      </w:r>
    </w:p>
    <w:p>
      <w:pPr>
        <w:keepLines w:val="0"/>
        <w:pageBreakBefore w:val="0"/>
        <w:widowControl w:val="0"/>
        <w:kinsoku/>
        <w:wordWrap/>
        <w:overflowPunct/>
        <w:topLinePunct w:val="0"/>
        <w:autoSpaceDE/>
        <w:autoSpaceDN/>
        <w:bidi w:val="0"/>
        <w:adjustRightInd/>
        <w:snapToGrid/>
        <w:spacing w:line="560" w:lineRule="exact"/>
        <w:ind w:firstLine="640"/>
      </w:pPr>
      <w:r>
        <w:rPr>
          <w:rFonts w:hint="eastAsia" w:ascii="Times New Roman" w:hAnsi="Times New Roman"/>
          <w:highlight w:val="none"/>
        </w:rPr>
        <w:t>该指标主要考察</w:t>
      </w:r>
      <w:r>
        <w:rPr>
          <w:rFonts w:hint="eastAsia" w:ascii="Times New Roman" w:hAnsi="Times New Roman" w:eastAsia="仿宋_GB2312" w:cs="Times New Roman"/>
          <w:kern w:val="2"/>
          <w:sz w:val="32"/>
          <w:szCs w:val="32"/>
          <w:highlight w:val="none"/>
          <w:lang w:val="en-US" w:eastAsia="zh-CN" w:bidi="ar-SA"/>
        </w:rPr>
        <w:t>项目实施单位</w:t>
      </w:r>
      <w:r>
        <w:rPr>
          <w:rFonts w:hint="eastAsia" w:ascii="Times New Roman" w:hAnsi="Times New Roman"/>
          <w:highlight w:val="none"/>
        </w:rPr>
        <w:t>对所实施项目的检查、监控、督促等管理等情况。指标满分</w:t>
      </w:r>
      <w:r>
        <w:rPr>
          <w:rFonts w:hint="eastAsia"/>
          <w:highlight w:val="none"/>
          <w:lang w:val="en-US" w:eastAsia="zh-CN"/>
        </w:rPr>
        <w:t>4</w:t>
      </w:r>
      <w:r>
        <w:rPr>
          <w:rFonts w:hint="eastAsia" w:ascii="Times New Roman" w:hAnsi="Times New Roman"/>
          <w:highlight w:val="none"/>
        </w:rPr>
        <w:t>分，评价得分</w:t>
      </w:r>
      <w:r>
        <w:rPr>
          <w:rFonts w:hint="eastAsia"/>
          <w:highlight w:val="none"/>
          <w:lang w:val="en-US" w:eastAsia="zh-CN"/>
        </w:rPr>
        <w:t>4</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pStyle w:val="20"/>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b w:val="0"/>
          <w:bCs w:val="0"/>
          <w:kern w:val="2"/>
          <w:sz w:val="32"/>
          <w:szCs w:val="24"/>
          <w:highlight w:val="none"/>
          <w:lang w:val="en-US" w:eastAsia="zh-CN" w:bidi="ar-SA"/>
        </w:rPr>
      </w:pPr>
      <w:r>
        <w:rPr>
          <w:rFonts w:hint="eastAsia" w:ascii="Times New Roman" w:cs="Times New Roman"/>
          <w:b w:val="0"/>
          <w:bCs w:val="0"/>
          <w:kern w:val="2"/>
          <w:sz w:val="32"/>
          <w:szCs w:val="24"/>
          <w:highlight w:val="none"/>
          <w:lang w:val="en-US" w:eastAsia="zh-CN" w:bidi="ar-SA"/>
        </w:rPr>
        <w:t>项目单位已建立有效管理机制，</w:t>
      </w:r>
      <w:r>
        <w:rPr>
          <w:rFonts w:hint="eastAsia" w:ascii="Times New Roman" w:hAnsi="Times New Roman" w:eastAsia="仿宋_GB2312" w:cs="Times New Roman"/>
          <w:b w:val="0"/>
          <w:bCs w:val="0"/>
          <w:kern w:val="2"/>
          <w:sz w:val="32"/>
          <w:szCs w:val="24"/>
          <w:highlight w:val="none"/>
          <w:lang w:val="en-US" w:eastAsia="zh-CN" w:bidi="ar-SA"/>
        </w:rPr>
        <w:t>根据《广东省妇幼保健院粤东妇科微创中心目标量化考核细则》</w:t>
      </w:r>
      <w:r>
        <w:rPr>
          <w:rFonts w:hint="eastAsia" w:ascii="Times New Roman" w:cs="Times New Roman"/>
          <w:b w:val="0"/>
          <w:bCs w:val="0"/>
          <w:kern w:val="2"/>
          <w:sz w:val="32"/>
          <w:szCs w:val="24"/>
          <w:highlight w:val="none"/>
          <w:lang w:val="en-US" w:eastAsia="zh-CN" w:bidi="ar-SA"/>
        </w:rPr>
        <w:t>、《广东省妇幼保健院粤东妇科微创中心目标量化考核工作方案》（安卫通</w:t>
      </w:r>
      <w:r>
        <w:rPr>
          <w:rFonts w:hint="default" w:ascii="Times New Roman" w:hAnsi="Times New Roman" w:eastAsia="仿宋_GB2312" w:cs="Times New Roman"/>
          <w:b w:val="0"/>
          <w:bCs w:val="0"/>
          <w:kern w:val="2"/>
          <w:sz w:val="32"/>
          <w:szCs w:val="24"/>
          <w:highlight w:val="none"/>
          <w:lang w:val="en-US" w:eastAsia="zh-CN" w:bidi="ar-SA"/>
        </w:rPr>
        <w:t>〔2023〕29号</w:t>
      </w:r>
      <w:r>
        <w:rPr>
          <w:rFonts w:hint="eastAsia" w:ascii="Times New Roman" w:cs="Times New Roman"/>
          <w:b w:val="0"/>
          <w:bCs w:val="0"/>
          <w:kern w:val="2"/>
          <w:sz w:val="32"/>
          <w:szCs w:val="24"/>
          <w:highlight w:val="none"/>
          <w:lang w:val="en-US" w:eastAsia="zh-CN" w:bidi="ar-SA"/>
        </w:rPr>
        <w:t>）、临床技能考核表等材料，区卫健局通过定期组织目标量化考核来检查各项工作任务完成进度，通过组织业务考核来掌握医务人员整体业务素质提升情况进而跟进工作完成成效。此外，各项工作已制定工作台账或工作底稿，医务人员做好工作留档记录，便于项目单位随时了解项目开展情况。</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ascii="Times New Roman" w:cs="Times New Roman"/>
          <w:b w:val="0"/>
          <w:bCs w:val="0"/>
          <w:kern w:val="2"/>
          <w:sz w:val="32"/>
          <w:szCs w:val="24"/>
          <w:highlight w:val="none"/>
          <w:lang w:val="en-US" w:eastAsia="zh-CN" w:bidi="ar-SA"/>
        </w:rPr>
        <w:t>。</w:t>
      </w:r>
    </w:p>
    <w:p>
      <w:pPr>
        <w:pStyle w:val="4"/>
        <w:spacing w:before="156" w:after="156"/>
        <w:ind w:firstLine="643"/>
        <w:rPr>
          <w:rFonts w:hint="eastAsia" w:ascii="Times New Roman" w:hAnsi="Times New Roman" w:eastAsia="楷体_GB2312"/>
          <w:highlight w:val="none"/>
          <w:lang w:eastAsia="zh-CN"/>
        </w:rPr>
      </w:pPr>
      <w:bookmarkStart w:id="17" w:name="_Toc25651"/>
      <w:bookmarkStart w:id="18" w:name="_Toc6985"/>
      <w:r>
        <w:rPr>
          <w:rFonts w:ascii="Times New Roman" w:hAnsi="Times New Roman"/>
          <w:highlight w:val="none"/>
        </w:rPr>
        <w:t>（</w:t>
      </w:r>
      <w:r>
        <w:rPr>
          <w:rFonts w:hint="eastAsia" w:ascii="Times New Roman" w:hAnsi="Times New Roman"/>
          <w:highlight w:val="none"/>
          <w:lang w:val="en-US" w:eastAsia="zh-CN"/>
        </w:rPr>
        <w:t>三</w:t>
      </w:r>
      <w:r>
        <w:rPr>
          <w:rFonts w:ascii="Times New Roman" w:hAnsi="Times New Roman"/>
          <w:highlight w:val="none"/>
        </w:rPr>
        <w:t>）项目</w:t>
      </w:r>
      <w:r>
        <w:rPr>
          <w:rFonts w:hint="eastAsia" w:ascii="Times New Roman" w:hAnsi="Times New Roman"/>
          <w:highlight w:val="none"/>
          <w:lang w:val="en-US" w:eastAsia="zh-CN"/>
        </w:rPr>
        <w:t>产出</w:t>
      </w:r>
      <w:bookmarkEnd w:id="17"/>
      <w:bookmarkEnd w:id="18"/>
    </w:p>
    <w:p>
      <w:pPr>
        <w:adjustRightInd w:val="0"/>
        <w:ind w:firstLine="640"/>
        <w:rPr>
          <w:rFonts w:hint="eastAsia"/>
        </w:rPr>
      </w:pPr>
      <w:r>
        <w:rPr>
          <w:rFonts w:hint="eastAsia"/>
        </w:rPr>
        <w:t>本指标包含</w:t>
      </w:r>
      <w:r>
        <w:rPr>
          <w:rFonts w:hint="eastAsia"/>
          <w:lang w:val="en-US" w:eastAsia="zh-CN"/>
        </w:rPr>
        <w:t>产出数量、产出质量、产出时效、产出成本4</w:t>
      </w:r>
      <w:r>
        <w:rPr>
          <w:rFonts w:hint="eastAsia"/>
        </w:rPr>
        <w:t>个二级指标。指标满分</w:t>
      </w:r>
      <w:r>
        <w:rPr>
          <w:rFonts w:hint="eastAsia"/>
          <w:lang w:val="en-US" w:eastAsia="zh-CN"/>
        </w:rPr>
        <w:t>20</w:t>
      </w:r>
      <w:r>
        <w:rPr>
          <w:rFonts w:hint="eastAsia"/>
        </w:rPr>
        <w:t>分，评价得分</w:t>
      </w:r>
      <w:r>
        <w:rPr>
          <w:rFonts w:hint="eastAsia"/>
          <w:lang w:val="en-US" w:eastAsia="zh-CN"/>
        </w:rPr>
        <w:t>18</w:t>
      </w:r>
      <w:r>
        <w:rPr>
          <w:rFonts w:hint="eastAsia"/>
        </w:rPr>
        <w:t>分，得分率为</w:t>
      </w:r>
      <w:r>
        <w:rPr>
          <w:rFonts w:hint="eastAsia"/>
          <w:lang w:val="en-US" w:eastAsia="zh-CN"/>
        </w:rPr>
        <w:t>90</w:t>
      </w:r>
      <w:r>
        <w:rPr>
          <w:rFonts w:hint="eastAsia"/>
        </w:rPr>
        <w:t>%。</w:t>
      </w:r>
    </w:p>
    <w:p>
      <w:pPr>
        <w:ind w:firstLine="643"/>
        <w:rPr>
          <w:rFonts w:hint="eastAsia" w:ascii="Times New Roman" w:hAnsi="Times New Roman"/>
          <w:b/>
          <w:bCs/>
          <w:highlight w:val="none"/>
        </w:rPr>
      </w:pPr>
      <w:r>
        <w:rPr>
          <w:rFonts w:hint="eastAsia" w:ascii="Times New Roman" w:hAnsi="Times New Roman"/>
          <w:b/>
          <w:bCs/>
          <w:highlight w:val="none"/>
        </w:rPr>
        <w:t>1.</w:t>
      </w:r>
      <w:r>
        <w:rPr>
          <w:rFonts w:hint="eastAsia"/>
          <w:b/>
          <w:bCs/>
          <w:lang w:val="en-US" w:eastAsia="zh-CN"/>
        </w:rPr>
        <w:t>产出数量</w:t>
      </w:r>
    </w:p>
    <w:p>
      <w:pPr>
        <w:ind w:firstLine="640"/>
        <w:rPr>
          <w:color w:val="FF0000"/>
        </w:rPr>
      </w:pPr>
      <w:r>
        <w:t>本指标包含</w:t>
      </w:r>
      <w:r>
        <w:rPr>
          <w:rFonts w:hint="eastAsia"/>
          <w:lang w:val="en-US" w:eastAsia="zh-CN"/>
        </w:rPr>
        <w:t>开展手术数量、派驻专家人数、</w:t>
      </w:r>
      <w:r>
        <w:rPr>
          <w:rFonts w:hint="eastAsia" w:ascii="Times New Roman" w:hAnsi="Times New Roman" w:eastAsia="仿宋_GB2312" w:cs="Times New Roman"/>
          <w:b w:val="0"/>
          <w:bCs w:val="0"/>
          <w:kern w:val="2"/>
          <w:sz w:val="32"/>
          <w:szCs w:val="24"/>
          <w:highlight w:val="none"/>
          <w:lang w:val="en-US" w:eastAsia="zh-CN" w:bidi="ar-SA"/>
        </w:rPr>
        <w:t>开展跟岗医生手术指导次</w:t>
      </w:r>
      <w:r>
        <w:rPr>
          <w:rFonts w:hint="eastAsia"/>
          <w:lang w:val="en-US" w:eastAsia="zh-CN"/>
        </w:rPr>
        <w:t>数、开展专题讲座、技能培训次数、派出人员外出进修学习人数5</w:t>
      </w:r>
      <w:r>
        <w:t>个三级指标，指标满分</w:t>
      </w:r>
      <w:r>
        <w:rPr>
          <w:rFonts w:hint="eastAsia"/>
          <w:lang w:val="en-US" w:eastAsia="zh-CN"/>
        </w:rPr>
        <w:t>7</w:t>
      </w:r>
      <w:r>
        <w:t>分，评价得分</w:t>
      </w:r>
      <w:r>
        <w:rPr>
          <w:rFonts w:hint="eastAsia"/>
          <w:lang w:val="en-US" w:eastAsia="zh-CN"/>
        </w:rPr>
        <w:t>7</w:t>
      </w:r>
      <w:r>
        <w:t>分，得分率</w:t>
      </w:r>
      <w:r>
        <w:rPr>
          <w:rFonts w:hint="eastAsia"/>
          <w:lang w:val="en-US" w:eastAsia="zh-CN"/>
        </w:rPr>
        <w:t>100</w:t>
      </w:r>
      <w:r>
        <w:t>%。</w:t>
      </w:r>
    </w:p>
    <w:p>
      <w:pPr>
        <w:ind w:firstLine="640"/>
        <w:rPr>
          <w:rFonts w:ascii="Times New Roman" w:hAnsi="Times New Roman"/>
          <w:highlight w:val="none"/>
        </w:rPr>
      </w:pPr>
      <w:r>
        <w:rPr>
          <w:rFonts w:hint="eastAsia" w:ascii="Times New Roman" w:hAnsi="Times New Roman"/>
          <w:highlight w:val="none"/>
        </w:rPr>
        <w:t>1）开展手术数量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highlight w:val="none"/>
        </w:rPr>
      </w:pPr>
      <w:r>
        <w:rPr>
          <w:rFonts w:hint="eastAsia" w:ascii="Times New Roman" w:hAnsi="Times New Roman"/>
          <w:highlight w:val="none"/>
        </w:rPr>
        <w:t>该指标主要考察项目省妇幼保健院扶持粤东妇科微创中心手术数量</w:t>
      </w:r>
      <w:r>
        <w:rPr>
          <w:rFonts w:hint="eastAsia"/>
          <w:highlight w:val="none"/>
          <w:lang w:val="en-US" w:eastAsia="zh-CN"/>
        </w:rPr>
        <w:t>是否</w:t>
      </w:r>
      <w:r>
        <w:rPr>
          <w:rFonts w:hint="eastAsia" w:ascii="Times New Roman" w:hAnsi="Times New Roman"/>
          <w:highlight w:val="none"/>
        </w:rPr>
        <w:t>每半年达80台。指标满分</w:t>
      </w:r>
      <w:r>
        <w:rPr>
          <w:rFonts w:hint="eastAsia"/>
          <w:highlight w:val="none"/>
          <w:lang w:val="en-US" w:eastAsia="zh-CN"/>
        </w:rPr>
        <w:t>2</w:t>
      </w:r>
      <w:r>
        <w:rPr>
          <w:rFonts w:hint="eastAsia" w:ascii="Times New Roman" w:hAnsi="Times New Roman"/>
          <w:highlight w:val="none"/>
        </w:rPr>
        <w:t>分，评价得分</w:t>
      </w:r>
      <w:r>
        <w:rPr>
          <w:rFonts w:hint="eastAsia"/>
          <w:highlight w:val="none"/>
          <w:lang w:val="en-US" w:eastAsia="zh-CN"/>
        </w:rPr>
        <w:t>2</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根据《住院手术明细》和《门诊手术明细》，2022年10月13日至2023年3月31日的手术量为87台</w:t>
      </w:r>
      <w:r>
        <w:rPr>
          <w:rFonts w:hint="eastAsia"/>
          <w:lang w:eastAsia="zh-CN"/>
        </w:rPr>
        <w:t>，</w:t>
      </w:r>
      <w:r>
        <w:rPr>
          <w:rFonts w:hint="eastAsia"/>
          <w:lang w:val="en-US" w:eastAsia="zh-CN"/>
        </w:rPr>
        <w:t>达到每半年达80台的目标</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rPr>
        <w:t>。</w:t>
      </w:r>
    </w:p>
    <w:p>
      <w:pPr>
        <w:pStyle w:val="2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2）派驻专家人数</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highlight w:val="none"/>
        </w:rPr>
      </w:pPr>
      <w:r>
        <w:rPr>
          <w:rFonts w:hint="eastAsia" w:ascii="Times New Roman" w:hAnsi="Times New Roman"/>
          <w:highlight w:val="none"/>
        </w:rPr>
        <w:t>该指标主要考察项目省妇幼保健院</w:t>
      </w:r>
      <w:r>
        <w:rPr>
          <w:rFonts w:hint="eastAsia" w:ascii="Times New Roman" w:hAnsi="Times New Roman"/>
          <w:highlight w:val="none"/>
          <w:lang w:val="en-US" w:eastAsia="zh-CN"/>
        </w:rPr>
        <w:t>是否</w:t>
      </w:r>
      <w:r>
        <w:rPr>
          <w:rFonts w:hint="eastAsia" w:ascii="Times New Roman" w:hAnsi="Times New Roman"/>
          <w:highlight w:val="none"/>
        </w:rPr>
        <w:t>每半年派一名主治医师常驻指导产科、儿科、乳腺科3个科室专科建设</w:t>
      </w:r>
      <w:r>
        <w:rPr>
          <w:rFonts w:hint="eastAsia" w:ascii="Times New Roman" w:hAnsi="Times New Roman"/>
          <w:highlight w:val="none"/>
          <w:lang w:eastAsia="zh-CN"/>
        </w:rPr>
        <w:t>；</w:t>
      </w:r>
      <w:r>
        <w:rPr>
          <w:rFonts w:hint="eastAsia" w:ascii="Times New Roman" w:hAnsi="Times New Roman"/>
          <w:highlight w:val="none"/>
        </w:rPr>
        <w:t>每年</w:t>
      </w:r>
      <w:r>
        <w:rPr>
          <w:rFonts w:hint="eastAsia" w:ascii="Times New Roman" w:hAnsi="Times New Roman"/>
          <w:highlight w:val="none"/>
          <w:lang w:val="en-US" w:eastAsia="zh-CN"/>
        </w:rPr>
        <w:t>是否</w:t>
      </w:r>
      <w:r>
        <w:rPr>
          <w:rFonts w:hint="eastAsia" w:ascii="Times New Roman" w:hAnsi="Times New Roman"/>
          <w:highlight w:val="none"/>
        </w:rPr>
        <w:t>派一名主治医师常驻潮安区妇幼保健院。指标满分</w:t>
      </w:r>
      <w:r>
        <w:rPr>
          <w:rFonts w:hint="eastAsia"/>
          <w:highlight w:val="none"/>
          <w:lang w:val="en-US" w:eastAsia="zh-CN"/>
        </w:rPr>
        <w:t>2</w:t>
      </w:r>
      <w:r>
        <w:rPr>
          <w:rFonts w:hint="eastAsia" w:ascii="Times New Roman" w:hAnsi="Times New Roman"/>
          <w:highlight w:val="none"/>
        </w:rPr>
        <w:t>分，评价得分</w:t>
      </w:r>
      <w:r>
        <w:rPr>
          <w:rFonts w:hint="eastAsia"/>
          <w:highlight w:val="none"/>
          <w:lang w:val="en-US" w:eastAsia="zh-CN"/>
        </w:rPr>
        <w:t>2</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pStyle w:val="20"/>
        <w:keepNext/>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根据广东省妇幼保健院派驻专家名单、派驻专家信息登记表，省妇幼保健院派</w:t>
      </w:r>
      <w:r>
        <w:rPr>
          <w:rFonts w:hint="eastAsia" w:ascii="Times New Roman" w:cs="Times New Roman"/>
          <w:b w:val="0"/>
          <w:bCs w:val="0"/>
          <w:kern w:val="2"/>
          <w:sz w:val="32"/>
          <w:szCs w:val="24"/>
          <w:highlight w:val="none"/>
          <w:lang w:val="en-US" w:eastAsia="zh-CN" w:bidi="ar-SA"/>
        </w:rPr>
        <w:t>杜重洋、梁健女、谢四梅等14名</w:t>
      </w:r>
      <w:r>
        <w:rPr>
          <w:rFonts w:hint="eastAsia" w:ascii="Times New Roman" w:hAnsi="Times New Roman" w:eastAsia="仿宋_GB2312" w:cs="Times New Roman"/>
          <w:b w:val="0"/>
          <w:bCs w:val="0"/>
          <w:kern w:val="2"/>
          <w:sz w:val="32"/>
          <w:szCs w:val="24"/>
          <w:highlight w:val="none"/>
          <w:lang w:val="en-US" w:eastAsia="zh-CN" w:bidi="ar-SA"/>
        </w:rPr>
        <w:t>主治医师常驻指导产科、儿科、乳腺科3个科室的专科建设以及</w:t>
      </w:r>
      <w:r>
        <w:rPr>
          <w:rFonts w:hint="eastAsia" w:ascii="Times New Roman" w:cs="Times New Roman"/>
          <w:b w:val="0"/>
          <w:bCs w:val="0"/>
          <w:kern w:val="2"/>
          <w:sz w:val="32"/>
          <w:szCs w:val="24"/>
          <w:highlight w:val="none"/>
          <w:lang w:val="en-US" w:eastAsia="zh-CN" w:bidi="ar-SA"/>
        </w:rPr>
        <w:t>常</w:t>
      </w:r>
      <w:r>
        <w:rPr>
          <w:rFonts w:hint="eastAsia" w:ascii="Times New Roman" w:hAnsi="Times New Roman" w:eastAsia="仿宋_GB2312" w:cs="Times New Roman"/>
          <w:b w:val="0"/>
          <w:bCs w:val="0"/>
          <w:kern w:val="2"/>
          <w:sz w:val="32"/>
          <w:szCs w:val="24"/>
          <w:highlight w:val="none"/>
          <w:lang w:val="en-US" w:eastAsia="zh-CN" w:bidi="ar-SA"/>
        </w:rPr>
        <w:t>驻潮安区妇幼保健院</w:t>
      </w:r>
      <w:r>
        <w:rPr>
          <w:rFonts w:hint="eastAsia" w:ascii="Times New Roman" w:cs="Times New Roman"/>
          <w:b w:val="0"/>
          <w:bCs w:val="0"/>
          <w:kern w:val="2"/>
          <w:sz w:val="32"/>
          <w:szCs w:val="24"/>
          <w:highlight w:val="none"/>
          <w:lang w:val="en-US" w:eastAsia="zh-CN" w:bidi="ar-SA"/>
        </w:rPr>
        <w:t>，本项指标不扣分</w:t>
      </w:r>
      <w:r>
        <w:rPr>
          <w:rFonts w:hint="eastAsia" w:ascii="Times New Roman" w:hAnsi="Times New Roman" w:eastAsia="仿宋_GB2312" w:cs="Times New Roman"/>
          <w:b w:val="0"/>
          <w:bCs w:val="0"/>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3）开展跟岗医生手术指导次数</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Times New Roman" w:hAnsi="Times New Roman"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该指标主要考察</w:t>
      </w:r>
      <w:r>
        <w:rPr>
          <w:rFonts w:hint="eastAsia" w:ascii="Times New Roman" w:hAnsi="Times New Roman" w:cs="Times New Roman"/>
          <w:b w:val="0"/>
          <w:bCs w:val="0"/>
          <w:kern w:val="2"/>
          <w:sz w:val="32"/>
          <w:szCs w:val="24"/>
          <w:highlight w:val="none"/>
          <w:lang w:val="en-US" w:eastAsia="zh-CN" w:bidi="ar-SA"/>
        </w:rPr>
        <w:t>省妇幼保健院派驻专家开展跟岗医生手术指导次数，每名医生是否达到20台。指标满分1分，评价得分1分，得分率100%。</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根据</w:t>
      </w:r>
      <w:r>
        <w:rPr>
          <w:rFonts w:hint="eastAsia"/>
        </w:rPr>
        <w:t>《住院手术明细》和《门诊手术明细》</w:t>
      </w:r>
      <w:r>
        <w:rPr>
          <w:rFonts w:hint="eastAsia"/>
          <w:lang w:eastAsia="zh-CN"/>
        </w:rPr>
        <w:t>，</w:t>
      </w:r>
      <w:r>
        <w:rPr>
          <w:rFonts w:hint="eastAsia"/>
          <w:lang w:val="en-US" w:eastAsia="zh-CN"/>
        </w:rPr>
        <w:t>省妇幼保健院扶持粤东妇科微创中心开展手术数量87台，其中四级手术8台、三级手术79台，跟岗医生参与手术次数共130次，其中蔡茅姗84台、陈映霞24台、罗佳22台，符合每名跟岗医生每半年跟岗学习的手术台数不少于20台的要求，本项指标不扣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4）开展专题讲座、技能培训次数</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Times New Roman" w:hAnsi="Times New Roman"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该指标主要考察</w:t>
      </w:r>
      <w:r>
        <w:rPr>
          <w:rFonts w:hint="eastAsia" w:ascii="Times New Roman" w:hAnsi="Times New Roman" w:cs="Times New Roman"/>
          <w:b w:val="0"/>
          <w:bCs w:val="0"/>
          <w:kern w:val="2"/>
          <w:sz w:val="32"/>
          <w:szCs w:val="24"/>
          <w:highlight w:val="none"/>
          <w:lang w:val="en-US" w:eastAsia="zh-CN" w:bidi="ar-SA"/>
        </w:rPr>
        <w:t>省妇幼保健院派驻专家开展专题讲座、技能培训是否达到10次。指标满分1分，评价得分1分，得分率100%。</w:t>
      </w:r>
    </w:p>
    <w:p>
      <w:pPr>
        <w:keepNext w:val="0"/>
        <w:keepLines w:val="0"/>
        <w:pageBreakBefore w:val="0"/>
        <w:widowControl w:val="0"/>
        <w:kinsoku/>
        <w:wordWrap/>
        <w:overflowPunct/>
        <w:topLinePunct w:val="0"/>
        <w:autoSpaceDE/>
        <w:autoSpaceDN/>
        <w:bidi w:val="0"/>
        <w:adjustRightInd/>
        <w:snapToGrid/>
        <w:textAlignment w:val="auto"/>
        <w:rPr>
          <w:rFonts w:hint="eastAsia" w:cs="Times New Roman"/>
          <w:b w:val="0"/>
          <w:bCs w:val="0"/>
          <w:kern w:val="2"/>
          <w:sz w:val="32"/>
          <w:szCs w:val="24"/>
          <w:highlight w:val="none"/>
          <w:lang w:val="en-US" w:eastAsia="zh-CN" w:bidi="ar-SA"/>
        </w:rPr>
      </w:pPr>
      <w:r>
        <w:rPr>
          <w:rFonts w:hint="eastAsia"/>
          <w:lang w:val="en-US" w:eastAsia="zh-CN"/>
        </w:rPr>
        <w:t>根据《2022年-2023年&lt;健康零距离&gt;健康知识讲座开展情况表》和儿科专家工作统计量等资料，截至评价基准日，</w:t>
      </w:r>
      <w:r>
        <w:rPr>
          <w:rFonts w:hint="eastAsia" w:ascii="Times New Roman" w:hAnsi="Times New Roman" w:cs="Times New Roman"/>
          <w:b w:val="0"/>
          <w:bCs w:val="0"/>
          <w:kern w:val="2"/>
          <w:sz w:val="32"/>
          <w:szCs w:val="24"/>
          <w:highlight w:val="none"/>
          <w:lang w:val="en-US" w:eastAsia="zh-CN" w:bidi="ar-SA"/>
        </w:rPr>
        <w:t>开展专题讲座、技能培训</w:t>
      </w:r>
      <w:r>
        <w:rPr>
          <w:rFonts w:hint="eastAsia" w:cs="Times New Roman"/>
          <w:b w:val="0"/>
          <w:bCs w:val="0"/>
          <w:kern w:val="2"/>
          <w:sz w:val="32"/>
          <w:szCs w:val="24"/>
          <w:highlight w:val="none"/>
          <w:lang w:val="en-US" w:eastAsia="zh-CN" w:bidi="ar-SA"/>
        </w:rPr>
        <w:t>为21</w:t>
      </w:r>
      <w:r>
        <w:rPr>
          <w:rFonts w:hint="eastAsia" w:ascii="Times New Roman" w:hAnsi="Times New Roman" w:cs="Times New Roman"/>
          <w:b w:val="0"/>
          <w:bCs w:val="0"/>
          <w:kern w:val="2"/>
          <w:sz w:val="32"/>
          <w:szCs w:val="24"/>
          <w:highlight w:val="none"/>
          <w:lang w:val="en-US" w:eastAsia="zh-CN" w:bidi="ar-SA"/>
        </w:rPr>
        <w:t>次</w:t>
      </w:r>
      <w:r>
        <w:rPr>
          <w:rFonts w:hint="eastAsia" w:cs="Times New Roman"/>
          <w:b w:val="0"/>
          <w:bCs w:val="0"/>
          <w:kern w:val="2"/>
          <w:sz w:val="32"/>
          <w:szCs w:val="24"/>
          <w:highlight w:val="none"/>
          <w:lang w:val="en-US" w:eastAsia="zh-CN" w:bidi="ar-SA"/>
        </w:rPr>
        <w:t>，其中</w:t>
      </w:r>
      <w:r>
        <w:rPr>
          <w:rFonts w:hint="eastAsia"/>
          <w:lang w:val="en-US" w:eastAsia="zh-CN"/>
        </w:rPr>
        <w:t>开展《健康零距离》健康知识讲座共18次，开展技能培训共3次，达到开</w:t>
      </w:r>
      <w:r>
        <w:rPr>
          <w:rFonts w:hint="eastAsia" w:ascii="Times New Roman" w:hAnsi="Times New Roman" w:cs="Times New Roman"/>
          <w:b w:val="0"/>
          <w:bCs w:val="0"/>
          <w:kern w:val="2"/>
          <w:sz w:val="32"/>
          <w:szCs w:val="24"/>
          <w:highlight w:val="none"/>
          <w:lang w:val="en-US" w:eastAsia="zh-CN" w:bidi="ar-SA"/>
        </w:rPr>
        <w:t>展专题讲座、技能培训10次</w:t>
      </w:r>
      <w:r>
        <w:rPr>
          <w:rFonts w:hint="eastAsia" w:cs="Times New Roman"/>
          <w:b w:val="0"/>
          <w:bCs w:val="0"/>
          <w:kern w:val="2"/>
          <w:sz w:val="32"/>
          <w:szCs w:val="24"/>
          <w:highlight w:val="none"/>
          <w:lang w:val="en-US" w:eastAsia="zh-CN" w:bidi="ar-SA"/>
        </w:rPr>
        <w:t>的要求，本项指标不扣分。</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5）派出人员外出进修学习人数</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Times New Roman" w:hAnsi="Times New Roman"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该指标主要考察</w:t>
      </w:r>
      <w:r>
        <w:rPr>
          <w:rFonts w:hint="eastAsia" w:ascii="Times New Roman" w:hAnsi="Times New Roman" w:cs="Times New Roman"/>
          <w:b w:val="0"/>
          <w:bCs w:val="0"/>
          <w:kern w:val="2"/>
          <w:sz w:val="32"/>
          <w:szCs w:val="24"/>
          <w:highlight w:val="none"/>
          <w:lang w:val="en-US" w:eastAsia="zh-CN" w:bidi="ar-SA"/>
        </w:rPr>
        <w:t>区妇幼保健院</w:t>
      </w:r>
      <w:r>
        <w:rPr>
          <w:rFonts w:hint="eastAsia" w:ascii="Times New Roman" w:hAnsi="Times New Roman" w:eastAsia="仿宋_GB2312" w:cs="Times New Roman"/>
          <w:kern w:val="2"/>
          <w:sz w:val="32"/>
          <w:szCs w:val="24"/>
          <w:lang w:val="en-US" w:eastAsia="zh-CN" w:bidi="ar-SA"/>
        </w:rPr>
        <w:t>派出人员外出进修学习人数</w:t>
      </w:r>
      <w:r>
        <w:rPr>
          <w:rFonts w:hint="eastAsia" w:ascii="Times New Roman" w:hAnsi="Times New Roman" w:cs="Times New Roman"/>
          <w:kern w:val="2"/>
          <w:sz w:val="32"/>
          <w:szCs w:val="24"/>
          <w:lang w:val="en-US" w:eastAsia="zh-CN" w:bidi="ar-SA"/>
        </w:rPr>
        <w:t>是否达到11人</w:t>
      </w:r>
      <w:r>
        <w:rPr>
          <w:rFonts w:hint="eastAsia" w:ascii="Times New Roman" w:hAnsi="Times New Roman" w:cs="Times New Roman"/>
          <w:b w:val="0"/>
          <w:bCs w:val="0"/>
          <w:kern w:val="2"/>
          <w:sz w:val="32"/>
          <w:szCs w:val="24"/>
          <w:highlight w:val="none"/>
          <w:lang w:val="en-US" w:eastAsia="zh-CN" w:bidi="ar-SA"/>
        </w:rPr>
        <w:t>。指标满分1分，评价得分1分，得分率100%。</w:t>
      </w:r>
    </w:p>
    <w:p>
      <w:pPr>
        <w:rPr>
          <w:rFonts w:hint="default"/>
          <w:lang w:val="en-US" w:eastAsia="zh-CN"/>
        </w:rPr>
      </w:pPr>
      <w:r>
        <w:rPr>
          <w:rFonts w:hint="eastAsia"/>
          <w:lang w:val="en-US" w:eastAsia="zh-CN"/>
        </w:rPr>
        <w:t>根据《人员外出进修登记表》，区妇幼保健院派出医务人员学习共11人，其中9人的进修单位为广东省妇幼保健院，2人的进修单位为潮州市人民医院，达到考察要求，本项指标不扣分。</w:t>
      </w:r>
    </w:p>
    <w:p>
      <w:pPr>
        <w:keepNext w:val="0"/>
        <w:keepLines w:val="0"/>
        <w:pageBreakBefore w:val="0"/>
        <w:widowControl w:val="0"/>
        <w:kinsoku/>
        <w:wordWrap/>
        <w:overflowPunct/>
        <w:topLinePunct w:val="0"/>
        <w:autoSpaceDE/>
        <w:autoSpaceDN/>
        <w:bidi w:val="0"/>
        <w:adjustRightInd/>
        <w:snapToGrid/>
        <w:ind w:firstLine="643"/>
        <w:textAlignment w:val="auto"/>
        <w:rPr>
          <w:rFonts w:hint="eastAsia" w:ascii="Times New Roman" w:hAnsi="Times New Roman"/>
          <w:b/>
          <w:bCs/>
          <w:highlight w:val="none"/>
        </w:rPr>
      </w:pPr>
      <w:r>
        <w:rPr>
          <w:rFonts w:hint="eastAsia"/>
          <w:b/>
          <w:bCs/>
          <w:highlight w:val="none"/>
          <w:lang w:val="en-US" w:eastAsia="zh-CN"/>
        </w:rPr>
        <w:t>2</w:t>
      </w:r>
      <w:r>
        <w:rPr>
          <w:rFonts w:hint="eastAsia" w:ascii="Times New Roman" w:hAnsi="Times New Roman"/>
          <w:b/>
          <w:bCs/>
          <w:highlight w:val="none"/>
        </w:rPr>
        <w:t>.</w:t>
      </w:r>
      <w:r>
        <w:rPr>
          <w:rFonts w:hint="eastAsia"/>
          <w:b/>
          <w:bCs/>
          <w:lang w:val="en-US" w:eastAsia="zh-CN"/>
        </w:rPr>
        <w:t>产出质量</w:t>
      </w:r>
    </w:p>
    <w:p>
      <w:pPr>
        <w:keepLines w:val="0"/>
        <w:pageBreakBefore w:val="0"/>
        <w:widowControl w:val="0"/>
        <w:kinsoku/>
        <w:wordWrap/>
        <w:overflowPunct/>
        <w:topLinePunct w:val="0"/>
        <w:autoSpaceDE/>
        <w:autoSpaceDN/>
        <w:bidi w:val="0"/>
        <w:adjustRightInd/>
        <w:snapToGrid/>
        <w:ind w:firstLine="640"/>
        <w:rPr>
          <w:color w:val="FF0000"/>
        </w:rPr>
      </w:pPr>
      <w:r>
        <w:t>本指标包含</w:t>
      </w:r>
      <w:r>
        <w:rPr>
          <w:rFonts w:hint="eastAsia"/>
          <w:lang w:val="en-US" w:eastAsia="zh-CN"/>
        </w:rPr>
        <w:t>考核达标率1</w:t>
      </w:r>
      <w:r>
        <w:t>个三级指标，指标满分</w:t>
      </w:r>
      <w:r>
        <w:rPr>
          <w:rFonts w:hint="eastAsia"/>
          <w:lang w:val="en-US" w:eastAsia="zh-CN"/>
        </w:rPr>
        <w:t>4</w:t>
      </w:r>
      <w:r>
        <w:t>分，评价得分</w:t>
      </w:r>
      <w:r>
        <w:rPr>
          <w:rFonts w:hint="eastAsia"/>
          <w:lang w:val="en-US" w:eastAsia="zh-CN"/>
        </w:rPr>
        <w:t>3</w:t>
      </w:r>
      <w:r>
        <w:t>分，得分率</w:t>
      </w:r>
      <w:r>
        <w:rPr>
          <w:rFonts w:hint="eastAsia"/>
          <w:lang w:val="en-US" w:eastAsia="zh-CN"/>
        </w:rPr>
        <w:t>75</w:t>
      </w:r>
      <w:r>
        <w:t>%。</w:t>
      </w:r>
    </w:p>
    <w:p>
      <w:pPr>
        <w:keepLines w:val="0"/>
        <w:pageBreakBefore w:val="0"/>
        <w:widowControl w:val="0"/>
        <w:kinsoku/>
        <w:wordWrap/>
        <w:overflowPunct/>
        <w:topLinePunct w:val="0"/>
        <w:autoSpaceDE/>
        <w:autoSpaceDN/>
        <w:bidi w:val="0"/>
        <w:adjustRightInd/>
        <w:snapToGrid/>
        <w:ind w:firstLine="640"/>
        <w:rPr>
          <w:rFonts w:ascii="Times New Roman" w:hAnsi="Times New Roman"/>
          <w:highlight w:val="none"/>
        </w:rPr>
      </w:pPr>
      <w:r>
        <w:rPr>
          <w:rFonts w:hint="eastAsia" w:ascii="Times New Roman" w:hAnsi="Times New Roman"/>
          <w:highlight w:val="none"/>
        </w:rPr>
        <w:t>1）考核达标率</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本项目</w:t>
      </w:r>
      <w:r>
        <w:rPr>
          <w:rFonts w:hint="eastAsia"/>
        </w:rPr>
        <w:t>目标量化考核结果</w:t>
      </w:r>
      <w:r>
        <w:rPr>
          <w:rFonts w:hint="eastAsia"/>
          <w:highlight w:val="none"/>
          <w:lang w:val="en-US" w:eastAsia="zh-CN"/>
        </w:rPr>
        <w:t>情况</w:t>
      </w:r>
      <w:r>
        <w:rPr>
          <w:rFonts w:hint="eastAsia" w:ascii="Times New Roman" w:hAnsi="Times New Roman"/>
          <w:highlight w:val="none"/>
        </w:rPr>
        <w:t>。指标满分</w:t>
      </w:r>
      <w:r>
        <w:rPr>
          <w:rFonts w:hint="eastAsia"/>
          <w:highlight w:val="none"/>
          <w:lang w:val="en-US" w:eastAsia="zh-CN"/>
        </w:rPr>
        <w:t>2</w:t>
      </w:r>
      <w:r>
        <w:rPr>
          <w:rFonts w:hint="eastAsia" w:ascii="Times New Roman" w:hAnsi="Times New Roman"/>
          <w:highlight w:val="none"/>
        </w:rPr>
        <w:t>分，评价得分</w:t>
      </w:r>
      <w:r>
        <w:rPr>
          <w:rFonts w:hint="eastAsia"/>
          <w:highlight w:val="none"/>
          <w:lang w:val="en-US" w:eastAsia="zh-CN"/>
        </w:rPr>
        <w:t>2</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rPr>
      </w:pPr>
      <w:r>
        <w:rPr>
          <w:rFonts w:hint="eastAsia"/>
        </w:rPr>
        <w:t>根据《关于对广东省妇幼保健院粤东妇科微创中心目标量化考核结果的通报》，经目标量化考核工作领导小组有关成员考核，本次考核得分100分，考核合格</w:t>
      </w:r>
      <w:r>
        <w:rPr>
          <w:rFonts w:hint="eastAsia" w:cs="Times New Roman"/>
          <w:b w:val="0"/>
          <w:bCs w:val="0"/>
          <w:kern w:val="2"/>
          <w:sz w:val="32"/>
          <w:szCs w:val="24"/>
          <w:highlight w:val="none"/>
          <w:lang w:val="en-US" w:eastAsia="zh-CN" w:bidi="ar-SA"/>
        </w:rPr>
        <w:t>。</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2）培训参与率</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本项目医务人员参与培训的情况</w:t>
      </w:r>
      <w:r>
        <w:rPr>
          <w:rFonts w:hint="eastAsia" w:ascii="Times New Roman" w:hAnsi="Times New Roman"/>
          <w:highlight w:val="none"/>
        </w:rPr>
        <w:t>。指标满分</w:t>
      </w:r>
      <w:r>
        <w:rPr>
          <w:rFonts w:hint="eastAsia"/>
          <w:highlight w:val="none"/>
          <w:lang w:val="en-US" w:eastAsia="zh-CN"/>
        </w:rPr>
        <w:t>2</w:t>
      </w:r>
      <w:r>
        <w:rPr>
          <w:rFonts w:hint="eastAsia" w:ascii="Times New Roman" w:hAnsi="Times New Roman"/>
          <w:highlight w:val="none"/>
        </w:rPr>
        <w:t>分，评价得分</w:t>
      </w:r>
      <w:r>
        <w:rPr>
          <w:rFonts w:hint="eastAsia"/>
          <w:highlight w:val="none"/>
          <w:lang w:val="en-US" w:eastAsia="zh-CN"/>
        </w:rPr>
        <w:t>1</w:t>
      </w:r>
      <w:r>
        <w:rPr>
          <w:rFonts w:hint="eastAsia" w:ascii="Times New Roman" w:hAnsi="Times New Roman"/>
          <w:highlight w:val="none"/>
        </w:rPr>
        <w:t>分，得分率</w:t>
      </w:r>
      <w:r>
        <w:rPr>
          <w:rFonts w:hint="eastAsia"/>
          <w:highlight w:val="none"/>
          <w:lang w:val="en-US" w:eastAsia="zh-CN"/>
        </w:rPr>
        <w:t>50</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由于单位未提供2022年10月-2023年3月的培训签到表及微信通知的截图，无法判断该半年度培训对象是否均已参与培训。本项指标扣1分。</w:t>
      </w:r>
    </w:p>
    <w:p>
      <w:pPr>
        <w:keepNext w:val="0"/>
        <w:keepLines w:val="0"/>
        <w:pageBreakBefore w:val="0"/>
        <w:widowControl w:val="0"/>
        <w:kinsoku/>
        <w:wordWrap/>
        <w:overflowPunct/>
        <w:topLinePunct w:val="0"/>
        <w:autoSpaceDE/>
        <w:autoSpaceDN/>
        <w:bidi w:val="0"/>
        <w:adjustRightInd/>
        <w:snapToGrid/>
        <w:ind w:firstLine="643"/>
        <w:textAlignment w:val="auto"/>
        <w:rPr>
          <w:rFonts w:hint="eastAsia" w:ascii="Times New Roman" w:hAnsi="Times New Roman"/>
          <w:b/>
          <w:bCs/>
          <w:highlight w:val="none"/>
        </w:rPr>
      </w:pPr>
      <w:r>
        <w:rPr>
          <w:rFonts w:hint="eastAsia"/>
          <w:b/>
          <w:bCs/>
          <w:highlight w:val="none"/>
          <w:lang w:val="en-US" w:eastAsia="zh-CN"/>
        </w:rPr>
        <w:t>3</w:t>
      </w:r>
      <w:r>
        <w:rPr>
          <w:rFonts w:hint="eastAsia" w:ascii="Times New Roman" w:hAnsi="Times New Roman"/>
          <w:b/>
          <w:bCs/>
          <w:highlight w:val="none"/>
        </w:rPr>
        <w:t>.</w:t>
      </w:r>
      <w:r>
        <w:rPr>
          <w:rFonts w:hint="eastAsia"/>
          <w:b/>
          <w:bCs/>
          <w:lang w:val="en-US" w:eastAsia="zh-CN"/>
        </w:rPr>
        <w:t>产出时效</w:t>
      </w:r>
    </w:p>
    <w:p>
      <w:pPr>
        <w:keepNext w:val="0"/>
        <w:keepLines w:val="0"/>
        <w:pageBreakBefore w:val="0"/>
        <w:widowControl w:val="0"/>
        <w:kinsoku/>
        <w:wordWrap/>
        <w:overflowPunct/>
        <w:topLinePunct w:val="0"/>
        <w:autoSpaceDE/>
        <w:autoSpaceDN/>
        <w:bidi w:val="0"/>
        <w:adjustRightInd/>
        <w:snapToGrid/>
        <w:ind w:firstLine="640"/>
        <w:textAlignment w:val="auto"/>
        <w:rPr>
          <w:color w:val="FF0000"/>
        </w:rPr>
      </w:pPr>
      <w:r>
        <w:t>本指标包含</w:t>
      </w:r>
      <w:r>
        <w:rPr>
          <w:rFonts w:hint="eastAsia"/>
          <w:lang w:val="en-US" w:eastAsia="zh-CN"/>
        </w:rPr>
        <w:t>开展授课培训及时率1</w:t>
      </w:r>
      <w:r>
        <w:t>个三级指标，指标满分</w:t>
      </w:r>
      <w:r>
        <w:rPr>
          <w:rFonts w:hint="eastAsia"/>
          <w:lang w:val="en-US" w:eastAsia="zh-CN"/>
        </w:rPr>
        <w:t>4</w:t>
      </w:r>
      <w:r>
        <w:t>分，评价得分</w:t>
      </w:r>
      <w:r>
        <w:rPr>
          <w:rFonts w:hint="eastAsia"/>
          <w:lang w:val="en-US" w:eastAsia="zh-CN"/>
        </w:rPr>
        <w:t>3</w:t>
      </w:r>
      <w:r>
        <w:t>分，得分率</w:t>
      </w:r>
      <w:r>
        <w:rPr>
          <w:rFonts w:hint="eastAsia"/>
          <w:lang w:val="en-US" w:eastAsia="zh-CN"/>
        </w:rPr>
        <w:t>75</w:t>
      </w:r>
      <w:r>
        <w:t>%。</w:t>
      </w:r>
    </w:p>
    <w:p>
      <w:pPr>
        <w:ind w:firstLine="640"/>
        <w:rPr>
          <w:rFonts w:ascii="Times New Roman" w:hAnsi="Times New Roman"/>
          <w:highlight w:val="none"/>
        </w:rPr>
      </w:pPr>
      <w:r>
        <w:rPr>
          <w:rFonts w:hint="eastAsia" w:ascii="Times New Roman" w:hAnsi="Times New Roman"/>
          <w:highlight w:val="none"/>
        </w:rPr>
        <w:t>1）开展授课培训及时率</w:t>
      </w:r>
    </w:p>
    <w:p>
      <w:pPr>
        <w:ind w:firstLine="640"/>
        <w:rPr>
          <w:rFonts w:ascii="Times New Roman" w:hAnsi="Times New Roman"/>
          <w:highlight w:val="none"/>
        </w:rPr>
      </w:pPr>
      <w:r>
        <w:rPr>
          <w:rFonts w:hint="eastAsia" w:ascii="Times New Roman" w:hAnsi="Times New Roman"/>
          <w:highlight w:val="none"/>
        </w:rPr>
        <w:t>该指标主要考察开展授课培训</w:t>
      </w:r>
      <w:r>
        <w:rPr>
          <w:rFonts w:hint="eastAsia" w:ascii="Times New Roman" w:hAnsi="Times New Roman"/>
          <w:highlight w:val="none"/>
          <w:lang w:val="en-US" w:eastAsia="zh-CN"/>
        </w:rPr>
        <w:t>是否及时</w:t>
      </w:r>
      <w:r>
        <w:rPr>
          <w:rFonts w:hint="eastAsia" w:ascii="Times New Roman" w:hAnsi="Times New Roman"/>
          <w:highlight w:val="none"/>
        </w:rPr>
        <w:t>。指标满分</w:t>
      </w:r>
      <w:r>
        <w:rPr>
          <w:rFonts w:hint="eastAsia"/>
          <w:highlight w:val="none"/>
          <w:lang w:val="en-US" w:eastAsia="zh-CN"/>
        </w:rPr>
        <w:t>4</w:t>
      </w:r>
      <w:r>
        <w:rPr>
          <w:rFonts w:hint="eastAsia" w:ascii="Times New Roman" w:hAnsi="Times New Roman"/>
          <w:highlight w:val="none"/>
        </w:rPr>
        <w:t>分，评价得分</w:t>
      </w:r>
      <w:r>
        <w:rPr>
          <w:rFonts w:hint="eastAsia"/>
          <w:highlight w:val="none"/>
          <w:lang w:val="en-US" w:eastAsia="zh-CN"/>
        </w:rPr>
        <w:t>3</w:t>
      </w:r>
      <w:r>
        <w:rPr>
          <w:rFonts w:hint="eastAsia" w:ascii="Times New Roman" w:hAnsi="Times New Roman"/>
          <w:highlight w:val="none"/>
        </w:rPr>
        <w:t>分，得分率</w:t>
      </w:r>
      <w:r>
        <w:rPr>
          <w:rFonts w:hint="eastAsia"/>
          <w:highlight w:val="none"/>
          <w:lang w:val="en-US" w:eastAsia="zh-CN"/>
        </w:rPr>
        <w:t>75</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default" w:eastAsia="仿宋_GB2312"/>
          <w:lang w:val="en-US" w:eastAsia="zh-CN"/>
        </w:rPr>
      </w:pPr>
      <w:r>
        <w:rPr>
          <w:rFonts w:hint="eastAsia"/>
          <w:lang w:val="en-US" w:eastAsia="zh-CN"/>
        </w:rPr>
        <w:t>由于单位未制定培训计划，且未提供2022年10月-2023年3月的培训通知、签到表的截图，无法判断是否各项培训是否按计划及时开展，本项指标扣1分。</w:t>
      </w:r>
    </w:p>
    <w:p>
      <w:pPr>
        <w:ind w:firstLine="643"/>
        <w:rPr>
          <w:rFonts w:hint="eastAsia" w:ascii="Times New Roman" w:hAnsi="Times New Roman"/>
          <w:b/>
          <w:bCs/>
          <w:highlight w:val="none"/>
        </w:rPr>
      </w:pPr>
      <w:r>
        <w:rPr>
          <w:rFonts w:hint="eastAsia"/>
          <w:b/>
          <w:bCs/>
          <w:highlight w:val="none"/>
          <w:lang w:val="en-US" w:eastAsia="zh-CN"/>
        </w:rPr>
        <w:t>4</w:t>
      </w:r>
      <w:r>
        <w:rPr>
          <w:rFonts w:hint="eastAsia" w:ascii="Times New Roman" w:hAnsi="Times New Roman"/>
          <w:b/>
          <w:bCs/>
          <w:highlight w:val="none"/>
        </w:rPr>
        <w:t>.</w:t>
      </w:r>
      <w:r>
        <w:rPr>
          <w:rFonts w:hint="eastAsia"/>
          <w:b/>
          <w:bCs/>
          <w:lang w:val="en-US" w:eastAsia="zh-CN"/>
        </w:rPr>
        <w:t>产出成本</w:t>
      </w:r>
    </w:p>
    <w:p>
      <w:pPr>
        <w:keepLines w:val="0"/>
        <w:pageBreakBefore w:val="0"/>
        <w:widowControl w:val="0"/>
        <w:kinsoku/>
        <w:wordWrap/>
        <w:overflowPunct/>
        <w:topLinePunct w:val="0"/>
        <w:autoSpaceDE/>
        <w:autoSpaceDN/>
        <w:bidi w:val="0"/>
        <w:adjustRightInd/>
        <w:snapToGrid/>
        <w:spacing w:line="560" w:lineRule="exact"/>
        <w:ind w:firstLine="640"/>
        <w:rPr>
          <w:color w:val="FF0000"/>
        </w:rPr>
      </w:pPr>
      <w:r>
        <w:t>本指标包含</w:t>
      </w:r>
      <w:r>
        <w:rPr>
          <w:rFonts w:hint="eastAsia"/>
          <w:lang w:val="en-US" w:eastAsia="zh-CN"/>
        </w:rPr>
        <w:t>成本节约率1</w:t>
      </w:r>
      <w:r>
        <w:t>个三级指标，指标满分</w:t>
      </w:r>
      <w:r>
        <w:rPr>
          <w:rFonts w:hint="eastAsia"/>
          <w:lang w:val="en-US" w:eastAsia="zh-CN"/>
        </w:rPr>
        <w:t>5</w:t>
      </w:r>
      <w:r>
        <w:t>分，评价得分</w:t>
      </w:r>
      <w:r>
        <w:rPr>
          <w:rFonts w:hint="eastAsia"/>
          <w:lang w:val="en-US" w:eastAsia="zh-CN"/>
        </w:rPr>
        <w:t>5</w:t>
      </w:r>
      <w:r>
        <w:t>分，得分率</w:t>
      </w:r>
      <w:r>
        <w:rPr>
          <w:rFonts w:hint="eastAsia"/>
          <w:lang w:val="en-US" w:eastAsia="zh-CN"/>
        </w:rPr>
        <w:t>100</w:t>
      </w:r>
      <w:r>
        <w:t>%。</w:t>
      </w:r>
    </w:p>
    <w:p>
      <w:pPr>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highlight w:val="none"/>
        </w:rPr>
      </w:pPr>
      <w:r>
        <w:rPr>
          <w:rFonts w:hint="eastAsia" w:ascii="Times New Roman" w:hAnsi="Times New Roman"/>
          <w:highlight w:val="none"/>
        </w:rPr>
        <w:t>1）成本节约率</w:t>
      </w:r>
    </w:p>
    <w:p>
      <w:pPr>
        <w:keepLines w:val="0"/>
        <w:pageBreakBefore w:val="0"/>
        <w:widowControl w:val="0"/>
        <w:kinsoku/>
        <w:wordWrap/>
        <w:overflowPunct/>
        <w:topLinePunct w:val="0"/>
        <w:autoSpaceDE/>
        <w:autoSpaceDN/>
        <w:bidi w:val="0"/>
        <w:adjustRightInd/>
        <w:snapToGrid/>
        <w:spacing w:line="560" w:lineRule="exact"/>
        <w:ind w:firstLine="640"/>
        <w:rPr>
          <w:rFonts w:ascii="Times New Roman" w:hAnsi="Times New Roman"/>
          <w:highlight w:val="none"/>
        </w:rPr>
      </w:pPr>
      <w:r>
        <w:rPr>
          <w:rFonts w:hint="eastAsia" w:ascii="Times New Roman" w:hAnsi="Times New Roman"/>
          <w:highlight w:val="none"/>
        </w:rPr>
        <w:t>该指标主要考察</w:t>
      </w:r>
      <w:r>
        <w:rPr>
          <w:rFonts w:hint="eastAsia"/>
          <w:highlight w:val="none"/>
          <w:lang w:val="en-US" w:eastAsia="zh-CN"/>
        </w:rPr>
        <w:t>项目成本节约情况</w:t>
      </w:r>
      <w:r>
        <w:rPr>
          <w:rFonts w:hint="eastAsia" w:ascii="Times New Roman" w:hAnsi="Times New Roman"/>
          <w:highlight w:val="none"/>
        </w:rPr>
        <w:t>。指标满分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5</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pStyle w:val="20"/>
        <w:keepLines w:val="0"/>
        <w:pageBreakBefore w:val="0"/>
        <w:widowControl w:val="0"/>
        <w:kinsoku/>
        <w:wordWrap/>
        <w:overflowPunct/>
        <w:topLinePunct w:val="0"/>
        <w:autoSpaceDE/>
        <w:autoSpaceDN/>
        <w:bidi w:val="0"/>
        <w:adjustRightInd/>
        <w:snapToGrid/>
        <w:spacing w:line="560" w:lineRule="exact"/>
        <w:jc w:val="both"/>
        <w:rPr>
          <w:rFonts w:hint="default" w:eastAsia="仿宋_GB2312"/>
          <w:lang w:val="en-US" w:eastAsia="zh-CN"/>
        </w:rPr>
      </w:pPr>
      <w:r>
        <w:rPr>
          <w:rFonts w:hint="eastAsia" w:ascii="Times New Roman" w:cs="Times New Roman"/>
          <w:b w:val="0"/>
          <w:bCs w:val="0"/>
          <w:kern w:val="2"/>
          <w:sz w:val="32"/>
          <w:szCs w:val="24"/>
          <w:lang w:val="en-US" w:eastAsia="zh-CN" w:bidi="ar-SA"/>
        </w:rPr>
        <w:t>本项目实际支出资金与合同约定金额一致，不存在超预算支出</w:t>
      </w:r>
      <w:r>
        <w:rPr>
          <w:rFonts w:hint="eastAsia" w:ascii="Times New Roman" w:hAnsi="Times New Roman" w:cs="Times New Roman"/>
          <w:b w:val="0"/>
          <w:bCs w:val="0"/>
          <w:kern w:val="2"/>
          <w:sz w:val="32"/>
          <w:szCs w:val="24"/>
          <w:lang w:val="en-US" w:eastAsia="zh-CN" w:bidi="ar-SA"/>
        </w:rPr>
        <w:t>的情况</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ascii="Times New Roman" w:hAnsi="Times New Roman" w:cs="Times New Roman"/>
          <w:b w:val="0"/>
          <w:bCs w:val="0"/>
          <w:kern w:val="2"/>
          <w:sz w:val="32"/>
          <w:szCs w:val="24"/>
          <w:lang w:val="en-US" w:eastAsia="zh-CN" w:bidi="ar-SA"/>
        </w:rPr>
        <w:t>。</w:t>
      </w:r>
    </w:p>
    <w:p>
      <w:pPr>
        <w:pStyle w:val="4"/>
        <w:keepNext/>
        <w:keepLines/>
        <w:pageBreakBefore w:val="0"/>
        <w:widowControl w:val="0"/>
        <w:kinsoku/>
        <w:wordWrap/>
        <w:overflowPunct/>
        <w:topLinePunct w:val="0"/>
        <w:autoSpaceDE/>
        <w:autoSpaceDN/>
        <w:bidi w:val="0"/>
        <w:adjustRightInd/>
        <w:snapToGrid/>
        <w:spacing w:before="156" w:after="156"/>
        <w:ind w:firstLine="643"/>
        <w:textAlignment w:val="auto"/>
        <w:rPr>
          <w:rFonts w:hint="eastAsia" w:ascii="Times New Roman" w:hAnsi="Times New Roman" w:eastAsia="楷体_GB2312"/>
          <w:highlight w:val="none"/>
          <w:lang w:eastAsia="zh-CN"/>
        </w:rPr>
      </w:pPr>
      <w:bookmarkStart w:id="19" w:name="_Toc14113"/>
      <w:bookmarkStart w:id="20" w:name="_Toc10300"/>
      <w:r>
        <w:rPr>
          <w:rFonts w:ascii="Times New Roman" w:hAnsi="Times New Roman"/>
          <w:highlight w:val="none"/>
        </w:rPr>
        <w:t>（</w:t>
      </w:r>
      <w:r>
        <w:rPr>
          <w:rFonts w:hint="eastAsia" w:ascii="Times New Roman" w:hAnsi="Times New Roman"/>
          <w:highlight w:val="none"/>
          <w:lang w:val="en-US" w:eastAsia="zh-CN"/>
        </w:rPr>
        <w:t>四</w:t>
      </w:r>
      <w:r>
        <w:rPr>
          <w:rFonts w:ascii="Times New Roman" w:hAnsi="Times New Roman"/>
          <w:highlight w:val="none"/>
        </w:rPr>
        <w:t>）项目</w:t>
      </w:r>
      <w:r>
        <w:rPr>
          <w:rFonts w:hint="eastAsia" w:ascii="Times New Roman" w:hAnsi="Times New Roman"/>
          <w:highlight w:val="none"/>
          <w:lang w:val="en-US" w:eastAsia="zh-CN"/>
        </w:rPr>
        <w:t>效益</w:t>
      </w:r>
      <w:bookmarkEnd w:id="19"/>
      <w:bookmarkEnd w:id="20"/>
    </w:p>
    <w:p>
      <w:pPr>
        <w:adjustRightInd w:val="0"/>
        <w:ind w:firstLine="640"/>
        <w:rPr>
          <w:rFonts w:hint="eastAsia"/>
        </w:rPr>
      </w:pPr>
      <w:r>
        <w:rPr>
          <w:rFonts w:hint="eastAsia"/>
        </w:rPr>
        <w:t>本指标包含</w:t>
      </w:r>
      <w:r>
        <w:rPr>
          <w:rFonts w:hint="eastAsia"/>
          <w:lang w:val="en-US" w:eastAsia="zh-CN"/>
        </w:rPr>
        <w:t>社会效益1</w:t>
      </w:r>
      <w:r>
        <w:rPr>
          <w:rFonts w:hint="eastAsia"/>
        </w:rPr>
        <w:t>个二级指标。指标满分</w:t>
      </w:r>
      <w:r>
        <w:rPr>
          <w:rFonts w:hint="default"/>
          <w:lang w:val="en-US" w:eastAsia="zh-CN"/>
        </w:rPr>
        <w:t>25</w:t>
      </w:r>
      <w:r>
        <w:rPr>
          <w:rFonts w:hint="eastAsia"/>
        </w:rPr>
        <w:t>分，评价得分</w:t>
      </w:r>
      <w:r>
        <w:rPr>
          <w:rFonts w:hint="eastAsia"/>
          <w:lang w:val="en-US" w:eastAsia="zh-CN"/>
        </w:rPr>
        <w:t>21</w:t>
      </w:r>
      <w:r>
        <w:rPr>
          <w:rFonts w:hint="eastAsia"/>
        </w:rPr>
        <w:t>分，得分率为</w:t>
      </w:r>
      <w:r>
        <w:rPr>
          <w:rFonts w:hint="eastAsia"/>
          <w:lang w:val="en-US" w:eastAsia="zh-CN"/>
        </w:rPr>
        <w:t>84</w:t>
      </w:r>
      <w:r>
        <w:rPr>
          <w:rFonts w:hint="eastAsia"/>
        </w:rPr>
        <w:t>%。</w:t>
      </w:r>
    </w:p>
    <w:p>
      <w:pPr>
        <w:ind w:firstLine="640"/>
        <w:rPr>
          <w:rFonts w:ascii="Times New Roman" w:hAnsi="Times New Roman"/>
          <w:b/>
          <w:bCs/>
          <w:highlight w:val="none"/>
        </w:rPr>
      </w:pPr>
      <w:r>
        <w:rPr>
          <w:rFonts w:hint="default"/>
          <w:b/>
          <w:bCs/>
          <w:highlight w:val="none"/>
          <w:lang w:val="en-US" w:eastAsia="zh-CN"/>
        </w:rPr>
        <w:t>1.</w:t>
      </w:r>
      <w:r>
        <w:rPr>
          <w:rFonts w:hint="eastAsia"/>
          <w:b/>
          <w:bCs/>
          <w:highlight w:val="none"/>
          <w:lang w:val="en-US" w:eastAsia="zh-CN"/>
        </w:rPr>
        <w:t>社会</w:t>
      </w:r>
      <w:r>
        <w:rPr>
          <w:rFonts w:hint="eastAsia" w:ascii="Times New Roman" w:hAnsi="Times New Roman"/>
          <w:b/>
          <w:bCs/>
          <w:highlight w:val="none"/>
        </w:rPr>
        <w:t>效益</w:t>
      </w:r>
    </w:p>
    <w:p>
      <w:pPr>
        <w:keepLines w:val="0"/>
        <w:pageBreakBefore w:val="0"/>
        <w:widowControl w:val="0"/>
        <w:kinsoku/>
        <w:wordWrap/>
        <w:overflowPunct/>
        <w:topLinePunct w:val="0"/>
        <w:autoSpaceDE/>
        <w:autoSpaceDN/>
        <w:bidi w:val="0"/>
        <w:adjustRightInd/>
        <w:snapToGrid/>
        <w:ind w:firstLine="640"/>
        <w:rPr>
          <w:color w:val="FF0000"/>
        </w:rPr>
      </w:pPr>
      <w:r>
        <w:t>本指标包含</w:t>
      </w:r>
      <w:r>
        <w:rPr>
          <w:rFonts w:hint="eastAsia"/>
          <w:lang w:val="en-US" w:eastAsia="zh-CN"/>
        </w:rPr>
        <w:t>患者投诉率、手术台数增长率、提高医务人员业务能力、提升基层医疗服务水平4</w:t>
      </w:r>
      <w:r>
        <w:t>个三级指标，指标满分</w:t>
      </w:r>
      <w:r>
        <w:rPr>
          <w:rFonts w:hint="eastAsia"/>
          <w:lang w:val="en-US" w:eastAsia="zh-CN"/>
        </w:rPr>
        <w:t>25</w:t>
      </w:r>
      <w:r>
        <w:t>分，评价得分</w:t>
      </w:r>
      <w:r>
        <w:rPr>
          <w:rFonts w:hint="eastAsia"/>
          <w:lang w:val="en-US" w:eastAsia="zh-CN"/>
        </w:rPr>
        <w:t>21</w:t>
      </w:r>
      <w:r>
        <w:t>分，得分率</w:t>
      </w:r>
      <w:r>
        <w:rPr>
          <w:rFonts w:hint="eastAsia"/>
          <w:lang w:val="en-US" w:eastAsia="zh-CN"/>
        </w:rPr>
        <w:t>84</w:t>
      </w:r>
      <w:r>
        <w:t>%。</w:t>
      </w:r>
    </w:p>
    <w:p>
      <w:pPr>
        <w:pStyle w:val="20"/>
        <w:keepNext/>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Times New Roman" w:hAnsi="Times New Roman" w:eastAsia="仿宋_GB2312" w:cs="Times New Roman"/>
          <w:b w:val="0"/>
          <w:bCs w:val="0"/>
          <w:kern w:val="2"/>
          <w:sz w:val="32"/>
          <w:szCs w:val="24"/>
          <w:highlight w:val="none"/>
          <w:lang w:val="en-US" w:eastAsia="zh-CN" w:bidi="ar-SA"/>
        </w:rPr>
      </w:pPr>
      <w:r>
        <w:rPr>
          <w:rFonts w:hint="eastAsia" w:ascii="Times New Roman" w:cs="Times New Roman"/>
          <w:b w:val="0"/>
          <w:bCs w:val="0"/>
          <w:kern w:val="2"/>
          <w:sz w:val="32"/>
          <w:szCs w:val="24"/>
          <w:highlight w:val="none"/>
          <w:lang w:val="en-US" w:eastAsia="zh-CN" w:bidi="ar-SA"/>
        </w:rPr>
        <w:t>1</w:t>
      </w:r>
      <w:r>
        <w:rPr>
          <w:rFonts w:hint="eastAsia" w:ascii="Times New Roman" w:hAnsi="Times New Roman" w:eastAsia="仿宋_GB2312" w:cs="Times New Roman"/>
          <w:b w:val="0"/>
          <w:bCs w:val="0"/>
          <w:kern w:val="2"/>
          <w:sz w:val="32"/>
          <w:szCs w:val="24"/>
          <w:highlight w:val="none"/>
          <w:lang w:val="en-US" w:eastAsia="zh-CN" w:bidi="ar-SA"/>
        </w:rPr>
        <w:t>）患者投诉率</w:t>
      </w:r>
    </w:p>
    <w:p>
      <w:pPr>
        <w:keepLines w:val="0"/>
        <w:pageBreakBefore w:val="0"/>
        <w:widowControl w:val="0"/>
        <w:kinsoku/>
        <w:wordWrap/>
        <w:overflowPunct/>
        <w:topLinePunct w:val="0"/>
        <w:autoSpaceDE/>
        <w:autoSpaceDN/>
        <w:bidi w:val="0"/>
        <w:adjustRightInd/>
        <w:snapToGrid/>
        <w:rPr>
          <w:rFonts w:hint="eastAsia" w:ascii="Times New Roman" w:hAnsi="Times New Roman"/>
          <w:color w:val="auto"/>
          <w:highlight w:val="none"/>
        </w:rPr>
      </w:pPr>
      <w:r>
        <w:rPr>
          <w:rFonts w:hint="eastAsia" w:ascii="Times New Roman" w:hAnsi="Times New Roman"/>
          <w:highlight w:val="none"/>
        </w:rPr>
        <w:t>该</w:t>
      </w:r>
      <w:r>
        <w:rPr>
          <w:rFonts w:hint="eastAsia" w:ascii="Times New Roman" w:hAnsi="Times New Roman"/>
          <w:color w:val="auto"/>
          <w:highlight w:val="none"/>
        </w:rPr>
        <w:t>指标主要考察</w:t>
      </w:r>
      <w:r>
        <w:rPr>
          <w:rFonts w:hint="eastAsia"/>
          <w:color w:val="auto"/>
          <w:highlight w:val="none"/>
          <w:lang w:val="en-US" w:eastAsia="zh-CN"/>
        </w:rPr>
        <w:t>住院、门诊</w:t>
      </w:r>
      <w:r>
        <w:rPr>
          <w:rFonts w:hint="eastAsia" w:ascii="Times New Roman" w:hAnsi="Times New Roman" w:eastAsia="仿宋_GB2312" w:cs="Times New Roman"/>
          <w:b w:val="0"/>
          <w:bCs w:val="0"/>
          <w:kern w:val="2"/>
          <w:sz w:val="32"/>
          <w:szCs w:val="24"/>
          <w:highlight w:val="none"/>
          <w:lang w:val="en-US" w:eastAsia="zh-CN" w:bidi="ar-SA"/>
        </w:rPr>
        <w:t>患者投诉</w:t>
      </w:r>
      <w:r>
        <w:rPr>
          <w:rFonts w:hint="eastAsia" w:cs="Times New Roman"/>
          <w:b w:val="0"/>
          <w:bCs w:val="0"/>
          <w:kern w:val="2"/>
          <w:sz w:val="32"/>
          <w:szCs w:val="24"/>
          <w:highlight w:val="none"/>
          <w:lang w:val="en-US" w:eastAsia="zh-CN" w:bidi="ar-SA"/>
        </w:rPr>
        <w:t>情况</w:t>
      </w:r>
      <w:r>
        <w:rPr>
          <w:rFonts w:hint="eastAsia"/>
          <w:color w:val="auto"/>
          <w:highlight w:val="none"/>
          <w:lang w:eastAsia="zh-CN"/>
        </w:rPr>
        <w:t>。</w:t>
      </w:r>
      <w:r>
        <w:rPr>
          <w:rFonts w:hint="eastAsia" w:ascii="Times New Roman" w:hAnsi="Times New Roman"/>
          <w:color w:val="auto"/>
          <w:highlight w:val="none"/>
        </w:rPr>
        <w:t>指标满分</w:t>
      </w:r>
      <w:r>
        <w:rPr>
          <w:rFonts w:hint="eastAsia"/>
          <w:color w:val="auto"/>
          <w:highlight w:val="none"/>
          <w:lang w:val="en-US" w:eastAsia="zh-CN"/>
        </w:rPr>
        <w:t>5</w:t>
      </w:r>
      <w:r>
        <w:rPr>
          <w:rFonts w:hint="eastAsia" w:ascii="Times New Roman" w:hAnsi="Times New Roman"/>
          <w:color w:val="auto"/>
          <w:highlight w:val="none"/>
        </w:rPr>
        <w:t>分，评价得分</w:t>
      </w:r>
      <w:r>
        <w:rPr>
          <w:rFonts w:hint="eastAsia"/>
          <w:color w:val="auto"/>
          <w:highlight w:val="none"/>
          <w:lang w:val="en-US" w:eastAsia="zh-CN"/>
        </w:rPr>
        <w:t>5</w:t>
      </w:r>
      <w:r>
        <w:rPr>
          <w:rFonts w:hint="eastAsia" w:ascii="Times New Roman" w:hAnsi="Times New Roman"/>
          <w:color w:val="auto"/>
          <w:highlight w:val="none"/>
        </w:rPr>
        <w:t>分，得分率</w:t>
      </w:r>
      <w:r>
        <w:rPr>
          <w:rFonts w:hint="eastAsia"/>
          <w:color w:val="auto"/>
          <w:highlight w:val="none"/>
          <w:lang w:val="en-US" w:eastAsia="zh-CN"/>
        </w:rPr>
        <w:t>100</w:t>
      </w:r>
      <w:r>
        <w:rPr>
          <w:rFonts w:hint="eastAsia" w:ascii="Times New Roman" w:hAnsi="Times New Roman"/>
          <w:color w:val="auto"/>
          <w:highlight w:val="none"/>
        </w:rPr>
        <w:t>%。</w:t>
      </w:r>
    </w:p>
    <w:p>
      <w:pPr>
        <w:keepLines w:val="0"/>
        <w:pageBreakBefore w:val="0"/>
        <w:widowControl w:val="0"/>
        <w:kinsoku/>
        <w:wordWrap/>
        <w:overflowPunct/>
        <w:topLinePunct w:val="0"/>
        <w:autoSpaceDE/>
        <w:autoSpaceDN/>
        <w:bidi w:val="0"/>
        <w:adjustRightInd/>
        <w:snapToGrid/>
        <w:rPr>
          <w:rFonts w:hint="eastAsia" w:ascii="Times New Roman" w:cs="Times New Roman"/>
          <w:b w:val="0"/>
          <w:bCs w:val="0"/>
          <w:kern w:val="2"/>
          <w:sz w:val="32"/>
          <w:szCs w:val="24"/>
          <w:highlight w:val="none"/>
          <w:lang w:val="en-US" w:eastAsia="zh-CN" w:bidi="ar-SA"/>
        </w:rPr>
      </w:pPr>
      <w:r>
        <w:rPr>
          <w:rFonts w:hint="eastAsia" w:ascii="Times New Roman" w:hAnsi="Times New Roman" w:eastAsia="仿宋_GB2312" w:cs="Times New Roman"/>
          <w:b w:val="0"/>
          <w:bCs w:val="0"/>
          <w:kern w:val="2"/>
          <w:sz w:val="32"/>
          <w:szCs w:val="24"/>
          <w:highlight w:val="none"/>
          <w:lang w:val="en-US" w:eastAsia="zh-CN" w:bidi="ar-SA"/>
        </w:rPr>
        <w:t>根据评价组现场座谈，医院暂无出现门诊及住院患者的投诉情况，本项指标不扣分</w:t>
      </w:r>
      <w:r>
        <w:rPr>
          <w:rFonts w:hint="eastAsia" w:ascii="Times New Roman" w:cs="Times New Roman"/>
          <w:b w:val="0"/>
          <w:bCs w:val="0"/>
          <w:kern w:val="2"/>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val="0"/>
          <w:kern w:val="2"/>
          <w:sz w:val="32"/>
          <w:szCs w:val="24"/>
          <w:highlight w:val="none"/>
          <w:lang w:val="en-US" w:eastAsia="zh-CN" w:bidi="ar-SA"/>
        </w:rPr>
      </w:pPr>
      <w:r>
        <w:rPr>
          <w:rFonts w:hint="eastAsia" w:cs="Times New Roman"/>
          <w:b w:val="0"/>
          <w:bCs w:val="0"/>
          <w:kern w:val="2"/>
          <w:sz w:val="32"/>
          <w:szCs w:val="24"/>
          <w:highlight w:val="none"/>
          <w:lang w:val="en-US" w:eastAsia="zh-CN" w:bidi="ar-SA"/>
        </w:rPr>
        <w:t>2）手术台数增长率</w:t>
      </w:r>
    </w:p>
    <w:p>
      <w:pPr>
        <w:pStyle w:val="2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该指标主要考察</w:t>
      </w:r>
      <w:r>
        <w:rPr>
          <w:rFonts w:hint="eastAsia" w:ascii="Times New Roman" w:cs="Times New Roman"/>
          <w:b w:val="0"/>
          <w:bCs w:val="0"/>
          <w:kern w:val="2"/>
          <w:sz w:val="32"/>
          <w:szCs w:val="32"/>
          <w:lang w:val="en-US" w:eastAsia="zh-CN" w:bidi="ar-SA"/>
        </w:rPr>
        <w:t>医疗水平是否有所提升</w:t>
      </w:r>
      <w:r>
        <w:rPr>
          <w:rFonts w:hint="eastAsia" w:ascii="Times New Roman" w:hAnsi="Times New Roman" w:eastAsia="仿宋_GB2312" w:cs="Times New Roman"/>
          <w:b w:val="0"/>
          <w:bCs w:val="0"/>
          <w:kern w:val="2"/>
          <w:sz w:val="32"/>
          <w:szCs w:val="32"/>
          <w:lang w:val="en-US" w:eastAsia="zh-CN" w:bidi="ar-SA"/>
        </w:rPr>
        <w:t>。指标满分</w:t>
      </w:r>
      <w:r>
        <w:rPr>
          <w:rFonts w:hint="eastAsia" w:ascii="Times New Roman" w:cs="Times New Roman"/>
          <w:b w:val="0"/>
          <w:bCs w:val="0"/>
          <w:kern w:val="2"/>
          <w:sz w:val="32"/>
          <w:szCs w:val="32"/>
          <w:lang w:val="en-US" w:eastAsia="zh-CN" w:bidi="ar-SA"/>
        </w:rPr>
        <w:t>5</w:t>
      </w:r>
      <w:r>
        <w:rPr>
          <w:rFonts w:hint="eastAsia" w:ascii="Times New Roman" w:hAnsi="Times New Roman" w:eastAsia="仿宋_GB2312" w:cs="Times New Roman"/>
          <w:b w:val="0"/>
          <w:bCs w:val="0"/>
          <w:kern w:val="2"/>
          <w:sz w:val="32"/>
          <w:szCs w:val="32"/>
          <w:lang w:val="en-US" w:eastAsia="zh-CN" w:bidi="ar-SA"/>
        </w:rPr>
        <w:t>分，评价得分</w:t>
      </w:r>
      <w:r>
        <w:rPr>
          <w:rFonts w:hint="eastAsia" w:ascii="Times New Roman" w:cs="Times New Roman"/>
          <w:b w:val="0"/>
          <w:bCs w:val="0"/>
          <w:kern w:val="2"/>
          <w:sz w:val="32"/>
          <w:szCs w:val="32"/>
          <w:lang w:val="en-US" w:eastAsia="zh-CN" w:bidi="ar-SA"/>
        </w:rPr>
        <w:t>5</w:t>
      </w:r>
      <w:r>
        <w:rPr>
          <w:rFonts w:hint="eastAsia" w:ascii="Times New Roman" w:hAnsi="Times New Roman" w:eastAsia="仿宋_GB2312" w:cs="Times New Roman"/>
          <w:b w:val="0"/>
          <w:bCs w:val="0"/>
          <w:kern w:val="2"/>
          <w:sz w:val="32"/>
          <w:szCs w:val="32"/>
          <w:lang w:val="en-US" w:eastAsia="zh-CN" w:bidi="ar-SA"/>
        </w:rPr>
        <w:t>分，得分率100%。</w:t>
      </w:r>
    </w:p>
    <w:p>
      <w:pPr>
        <w:keepLines w:val="0"/>
        <w:pageBreakBefore w:val="0"/>
        <w:widowControl w:val="0"/>
        <w:kinsoku/>
        <w:wordWrap/>
        <w:overflowPunct/>
        <w:topLinePunct w:val="0"/>
        <w:autoSpaceDE/>
        <w:autoSpaceDN/>
        <w:bidi w:val="0"/>
        <w:adjustRightInd/>
        <w:snapToGrid/>
        <w:rPr>
          <w:rFonts w:hint="eastAsia"/>
          <w:highlight w:val="none"/>
          <w:lang w:val="en-US" w:eastAsia="zh-CN"/>
        </w:rPr>
      </w:pPr>
      <w:r>
        <w:rPr>
          <w:rFonts w:hint="eastAsia"/>
          <w:lang w:val="en-US" w:eastAsia="zh-CN"/>
        </w:rPr>
        <w:t>2022年4月至2022年9月区妇幼保健院总手术量为82台，</w:t>
      </w:r>
      <w:r>
        <w:rPr>
          <w:rFonts w:hint="eastAsia"/>
          <w:highlight w:val="none"/>
          <w:lang w:val="en-US" w:eastAsia="zh-CN"/>
        </w:rPr>
        <w:t>其中蔡*姗82台、陈*霞33台、罗*34台，2022年10月至2023年3月总</w:t>
      </w:r>
      <w:r>
        <w:rPr>
          <w:rFonts w:hint="eastAsia"/>
          <w:highlight w:val="none"/>
        </w:rPr>
        <w:t>手术量为87台</w:t>
      </w:r>
      <w:r>
        <w:rPr>
          <w:rFonts w:hint="eastAsia"/>
          <w:highlight w:val="none"/>
          <w:lang w:eastAsia="zh-CN"/>
        </w:rPr>
        <w:t>，</w:t>
      </w:r>
      <w:r>
        <w:rPr>
          <w:rFonts w:hint="eastAsia"/>
          <w:highlight w:val="none"/>
          <w:lang w:val="en-US" w:eastAsia="zh-CN"/>
        </w:rPr>
        <w:t>其中蔡茅姗84台、陈映霞24台、罗佳22台，手术台数增长5台，</w:t>
      </w:r>
      <w:r>
        <w:rPr>
          <w:rFonts w:hint="eastAsia" w:cs="Times New Roman"/>
          <w:b w:val="0"/>
          <w:bCs w:val="0"/>
          <w:kern w:val="2"/>
          <w:sz w:val="32"/>
          <w:szCs w:val="24"/>
          <w:highlight w:val="none"/>
          <w:lang w:val="en-US" w:eastAsia="zh-CN" w:bidi="ar-SA"/>
        </w:rPr>
        <w:t>手术台数</w:t>
      </w:r>
      <w:r>
        <w:rPr>
          <w:rFonts w:hint="eastAsia"/>
          <w:highlight w:val="none"/>
          <w:lang w:val="en-US" w:eastAsia="zh-CN"/>
        </w:rPr>
        <w:t>增长率为6%，说明选择区妇幼保健院的患者人数有所提升，也对医务人员的医疗水平表示认可</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cs="Times New Roman"/>
          <w:b w:val="0"/>
          <w:bCs w:val="0"/>
          <w:kern w:val="2"/>
          <w:sz w:val="32"/>
          <w:szCs w:val="24"/>
          <w:highlight w:val="none"/>
          <w:lang w:val="en-US" w:eastAsia="zh-CN" w:bidi="ar-SA"/>
        </w:rPr>
        <w:t>3）</w:t>
      </w:r>
      <w:r>
        <w:rPr>
          <w:rFonts w:hint="eastAsia"/>
          <w:lang w:val="en-US" w:eastAsia="zh-CN"/>
        </w:rPr>
        <w:t>提高医务人员业务能力</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highlight w:val="none"/>
        </w:rPr>
      </w:pPr>
      <w:r>
        <w:rPr>
          <w:rFonts w:hint="eastAsia" w:ascii="Times New Roman" w:hAnsi="Times New Roman"/>
          <w:highlight w:val="none"/>
        </w:rPr>
        <w:t>该指标主要考察</w:t>
      </w:r>
      <w:r>
        <w:rPr>
          <w:rFonts w:hint="eastAsia"/>
          <w:lang w:val="en-US" w:eastAsia="zh-CN"/>
        </w:rPr>
        <w:t>医疗人员是否通过理论授课培训、</w:t>
      </w:r>
      <w:r>
        <w:rPr>
          <w:rFonts w:hint="eastAsia"/>
          <w:sz w:val="32"/>
          <w:szCs w:val="32"/>
          <w:lang w:val="en-US" w:eastAsia="zh-CN"/>
        </w:rPr>
        <w:t>开展病例探讨会、手术带教、查房带教等提升医疗</w:t>
      </w:r>
      <w:r>
        <w:rPr>
          <w:rFonts w:hint="eastAsia"/>
          <w:lang w:val="en-US" w:eastAsia="zh-CN"/>
        </w:rPr>
        <w:t>技术水平</w:t>
      </w:r>
      <w:r>
        <w:rPr>
          <w:rFonts w:hint="eastAsia" w:ascii="Times New Roman" w:hAnsi="Times New Roman"/>
          <w:highlight w:val="none"/>
          <w:lang w:eastAsia="zh-CN"/>
        </w:rPr>
        <w:t>。</w:t>
      </w:r>
      <w:r>
        <w:rPr>
          <w:rFonts w:hint="eastAsia" w:ascii="Times New Roman" w:hAnsi="Times New Roman"/>
          <w:highlight w:val="none"/>
        </w:rPr>
        <w:t>指标满分</w:t>
      </w:r>
      <w:r>
        <w:rPr>
          <w:rFonts w:hint="eastAsia"/>
          <w:highlight w:val="none"/>
          <w:lang w:val="en-US" w:eastAsia="zh-CN"/>
        </w:rPr>
        <w:t>10</w:t>
      </w:r>
      <w:r>
        <w:rPr>
          <w:rFonts w:hint="eastAsia" w:ascii="Times New Roman" w:hAnsi="Times New Roman"/>
          <w:highlight w:val="none"/>
        </w:rPr>
        <w:t>分，评价得分</w:t>
      </w:r>
      <w:r>
        <w:rPr>
          <w:rFonts w:hint="eastAsia"/>
          <w:highlight w:val="none"/>
          <w:lang w:val="en-US" w:eastAsia="zh-CN"/>
        </w:rPr>
        <w:t>7</w:t>
      </w:r>
      <w:r>
        <w:rPr>
          <w:rFonts w:hint="eastAsia" w:ascii="Times New Roman" w:hAnsi="Times New Roman"/>
          <w:highlight w:val="none"/>
        </w:rPr>
        <w:t>分，得分率</w:t>
      </w:r>
      <w:r>
        <w:rPr>
          <w:rFonts w:hint="eastAsia"/>
          <w:highlight w:val="none"/>
          <w:lang w:val="en-US" w:eastAsia="zh-CN"/>
        </w:rPr>
        <w:t>7</w:t>
      </w:r>
      <w:r>
        <w:rPr>
          <w:rFonts w:hint="eastAsia" w:ascii="Times New Roman" w:hAnsi="Times New Roman"/>
          <w:highlight w:val="none"/>
          <w:lang w:val="en-US" w:eastAsia="zh-CN"/>
        </w:rPr>
        <w:t>0</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r>
        <w:rPr>
          <w:rFonts w:hint="eastAsia" w:ascii="Times New Roman" w:hAnsi="Times New Roman" w:eastAsia="仿宋_GB2312" w:cs="Times New Roman"/>
          <w:b w:val="0"/>
          <w:bCs w:val="0"/>
          <w:kern w:val="2"/>
          <w:sz w:val="32"/>
          <w:szCs w:val="24"/>
          <w:highlight w:val="none"/>
          <w:lang w:val="en-US" w:eastAsia="zh-CN" w:bidi="ar-SA"/>
        </w:rPr>
        <w:t>根据</w:t>
      </w:r>
      <w:r>
        <w:rPr>
          <w:rFonts w:hint="eastAsia" w:cs="Times New Roman"/>
          <w:b w:val="0"/>
          <w:bCs w:val="0"/>
          <w:kern w:val="2"/>
          <w:sz w:val="32"/>
          <w:szCs w:val="24"/>
          <w:highlight w:val="none"/>
          <w:lang w:val="en-US" w:eastAsia="zh-CN" w:bidi="ar-SA"/>
        </w:rPr>
        <w:t>单位提供的相关资料</w:t>
      </w:r>
      <w:r>
        <w:rPr>
          <w:rFonts w:hint="eastAsia" w:ascii="Times New Roman" w:hAnsi="Times New Roman" w:eastAsia="仿宋_GB2312" w:cs="Times New Roman"/>
          <w:b w:val="0"/>
          <w:bCs w:val="0"/>
          <w:kern w:val="2"/>
          <w:sz w:val="32"/>
          <w:szCs w:val="24"/>
          <w:highlight w:val="none"/>
          <w:lang w:val="en-US" w:eastAsia="zh-CN" w:bidi="ar-SA"/>
        </w:rPr>
        <w:t>，</w:t>
      </w:r>
      <w:r>
        <w:rPr>
          <w:rFonts w:hint="eastAsia" w:cs="Times New Roman"/>
          <w:b w:val="0"/>
          <w:bCs w:val="0"/>
          <w:kern w:val="2"/>
          <w:sz w:val="32"/>
          <w:szCs w:val="24"/>
          <w:highlight w:val="none"/>
          <w:lang w:val="en-US" w:eastAsia="zh-CN" w:bidi="ar-SA"/>
        </w:rPr>
        <w:t>区妇幼保健院</w:t>
      </w:r>
      <w:r>
        <w:rPr>
          <w:rFonts w:hint="eastAsia"/>
          <w:sz w:val="32"/>
          <w:szCs w:val="32"/>
          <w:lang w:val="en-US" w:eastAsia="zh-CN"/>
        </w:rPr>
        <w:t>每月开展一次理论授课培训，提高医务人员医学理论知识，并通过理论考核、操作考核等方式，有效地提高了医务人员的理论知识水平和业务素质，对临床医疗工作和医院医疗队伍整体素质的提高起到积极的作用。</w:t>
      </w:r>
      <w:r>
        <w:rPr>
          <w:rFonts w:hint="eastAsia"/>
          <w:lang w:val="en-US" w:eastAsia="zh-CN"/>
        </w:rPr>
        <w:t>省妇幼保健院扶持粤东妇科微创中心跟岗医生参与手术次数共130次；进行技术指导、手术指导、查房带教等共130次；开展专题讲座、技能培训或远程会诊等共21次</w:t>
      </w:r>
      <w:r>
        <w:rPr>
          <w:rFonts w:hint="eastAsia"/>
          <w:lang w:eastAsia="zh-CN"/>
        </w:rPr>
        <w:t>；</w:t>
      </w:r>
      <w:r>
        <w:rPr>
          <w:rFonts w:hint="eastAsia"/>
          <w:lang w:val="en-US" w:eastAsia="zh-CN"/>
        </w:rPr>
        <w:t>派出人员外出进修学习次数12次，共派出11人</w:t>
      </w:r>
      <w:r>
        <w:rPr>
          <w:rFonts w:hint="eastAsia"/>
          <w:b w:val="0"/>
          <w:bCs w:val="0"/>
          <w:sz w:val="32"/>
          <w:szCs w:val="32"/>
          <w:lang w:val="en-US" w:eastAsia="zh-CN"/>
        </w:rPr>
        <w:t>；培养一名独立操作宫腹腔镜手术主刀医生；</w:t>
      </w:r>
      <w:r>
        <w:rPr>
          <w:rFonts w:hint="eastAsia"/>
          <w:sz w:val="32"/>
          <w:szCs w:val="32"/>
          <w:lang w:val="en-US" w:eastAsia="zh-CN"/>
        </w:rPr>
        <w:t>每周在省妇幼保健院指导下开展病例探讨会1次，。省妇幼保健院通过开展理论授课、技能培训、医疗查房、疑难病例讨论、手术操作等方式，提高潮安区医务人员整体素质和手术操作能力。但根据临床技能考核结果，潮安区医务人员业务素养需进一步加强，项目单位提供了三份技能考核表，其中仅有一份考核结果达到90分以上。截至评价基准日，区妇保院共对跟岗医生开展4次技术水平考核，但项目单位仅提供了三份考核结果，无法掌握半年来跟岗医生业务水平变化情况。</w:t>
      </w:r>
      <w:r>
        <w:rPr>
          <w:rFonts w:hint="eastAsia" w:ascii="Times New Roman" w:hAnsi="Times New Roman" w:eastAsia="仿宋_GB2312" w:cs="Times New Roman"/>
          <w:b w:val="0"/>
          <w:bCs w:val="0"/>
          <w:kern w:val="2"/>
          <w:sz w:val="32"/>
          <w:szCs w:val="24"/>
          <w:highlight w:val="none"/>
          <w:lang w:val="en-US" w:eastAsia="zh-CN" w:bidi="ar-SA"/>
        </w:rPr>
        <w:t>本项指标扣</w:t>
      </w:r>
      <w:r>
        <w:rPr>
          <w:rFonts w:hint="eastAsia" w:cs="Times New Roman"/>
          <w:b w:val="0"/>
          <w:bCs w:val="0"/>
          <w:kern w:val="2"/>
          <w:sz w:val="32"/>
          <w:szCs w:val="24"/>
          <w:highlight w:val="none"/>
          <w:lang w:val="en-US" w:eastAsia="zh-CN" w:bidi="ar-SA"/>
        </w:rPr>
        <w:t>3</w:t>
      </w:r>
      <w:r>
        <w:rPr>
          <w:rFonts w:hint="eastAsia" w:ascii="Times New Roman" w:hAnsi="Times New Roman" w:eastAsia="仿宋_GB2312" w:cs="Times New Roman"/>
          <w:b w:val="0"/>
          <w:bCs w:val="0"/>
          <w:kern w:val="2"/>
          <w:sz w:val="32"/>
          <w:szCs w:val="24"/>
          <w:highlight w:val="none"/>
          <w:lang w:val="en-US" w:eastAsia="zh-CN" w:bidi="ar-SA"/>
        </w:rPr>
        <w:t>分</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4）提升基层医疗服务水平</w:t>
      </w:r>
    </w:p>
    <w:p>
      <w:pPr>
        <w:pStyle w:val="20"/>
        <w:keepLines w:val="0"/>
        <w:pageBreakBefore w:val="0"/>
        <w:widowControl w:val="0"/>
        <w:kinsoku/>
        <w:wordWrap/>
        <w:overflowPunct/>
        <w:topLinePunct w:val="0"/>
        <w:autoSpaceDE/>
        <w:autoSpaceDN/>
        <w:bidi w:val="0"/>
        <w:adjustRightInd/>
        <w:snapToGrid/>
        <w:spacing w:line="560" w:lineRule="exact"/>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该指标主要考察</w:t>
      </w:r>
      <w:r>
        <w:rPr>
          <w:rFonts w:hint="eastAsia" w:ascii="Times New Roman" w:cs="Times New Roman"/>
          <w:b w:val="0"/>
          <w:bCs w:val="0"/>
          <w:kern w:val="2"/>
          <w:sz w:val="32"/>
          <w:szCs w:val="32"/>
          <w:lang w:val="en-US" w:eastAsia="zh-CN" w:bidi="ar-SA"/>
        </w:rPr>
        <w:t>项目实施对提升基层医疗服务水平的作用情况</w:t>
      </w:r>
      <w:r>
        <w:rPr>
          <w:rFonts w:hint="eastAsia" w:ascii="Times New Roman" w:hAnsi="Times New Roman" w:eastAsia="仿宋_GB2312" w:cs="Times New Roman"/>
          <w:b w:val="0"/>
          <w:bCs w:val="0"/>
          <w:kern w:val="2"/>
          <w:sz w:val="32"/>
          <w:szCs w:val="24"/>
          <w:lang w:val="en-US" w:eastAsia="zh-CN" w:bidi="ar-SA"/>
        </w:rPr>
        <w:t>。指标满分5分，评价得</w:t>
      </w:r>
      <w:r>
        <w:rPr>
          <w:rFonts w:hint="eastAsia" w:ascii="Times New Roman" w:hAnsi="Times New Roman" w:eastAsia="仿宋_GB2312" w:cs="Times New Roman"/>
          <w:b w:val="0"/>
          <w:bCs w:val="0"/>
          <w:kern w:val="2"/>
          <w:sz w:val="32"/>
          <w:szCs w:val="32"/>
          <w:lang w:val="en-US" w:eastAsia="zh-CN" w:bidi="ar-SA"/>
        </w:rPr>
        <w:t>分</w:t>
      </w:r>
      <w:r>
        <w:rPr>
          <w:rFonts w:hint="eastAsia" w:ascii="Times New Roman" w:cs="Times New Roman"/>
          <w:b w:val="0"/>
          <w:bCs w:val="0"/>
          <w:kern w:val="2"/>
          <w:sz w:val="32"/>
          <w:szCs w:val="32"/>
          <w:lang w:val="en-US" w:eastAsia="zh-CN" w:bidi="ar-SA"/>
        </w:rPr>
        <w:t>4</w:t>
      </w:r>
      <w:r>
        <w:rPr>
          <w:rFonts w:hint="eastAsia" w:ascii="Times New Roman" w:hAnsi="Times New Roman" w:eastAsia="仿宋_GB2312" w:cs="Times New Roman"/>
          <w:b w:val="0"/>
          <w:bCs w:val="0"/>
          <w:kern w:val="2"/>
          <w:sz w:val="32"/>
          <w:szCs w:val="32"/>
          <w:lang w:val="en-US" w:eastAsia="zh-CN" w:bidi="ar-SA"/>
        </w:rPr>
        <w:t>分，得分率</w:t>
      </w:r>
      <w:r>
        <w:rPr>
          <w:rFonts w:hint="eastAsia" w:ascii="Times New Roman" w:cs="Times New Roman"/>
          <w:b w:val="0"/>
          <w:bCs w:val="0"/>
          <w:kern w:val="2"/>
          <w:sz w:val="32"/>
          <w:szCs w:val="32"/>
          <w:lang w:val="en-US" w:eastAsia="zh-CN" w:bidi="ar-SA"/>
        </w:rPr>
        <w:t>80</w:t>
      </w:r>
      <w:r>
        <w:rPr>
          <w:rFonts w:hint="eastAsia" w:ascii="Times New Roman" w:hAnsi="Times New Roman" w:eastAsia="仿宋_GB2312" w:cs="Times New Roman"/>
          <w:b w:val="0"/>
          <w:bCs w:val="0"/>
          <w:kern w:val="2"/>
          <w:sz w:val="32"/>
          <w:szCs w:val="32"/>
          <w:lang w:val="en-US" w:eastAsia="zh-CN" w:bidi="ar-SA"/>
        </w:rPr>
        <w:t>%。</w:t>
      </w:r>
    </w:p>
    <w:p>
      <w:pPr>
        <w:pStyle w:val="2"/>
        <w:rPr>
          <w:rFonts w:hint="default" w:ascii="Times New Roman" w:hAnsi="Times New Roman" w:cs="Times New Roman"/>
          <w:sz w:val="32"/>
          <w:highlight w:val="none"/>
          <w:lang w:val="en-US" w:eastAsia="zh-CN"/>
        </w:rPr>
      </w:pPr>
      <w:r>
        <w:rPr>
          <w:rFonts w:hint="eastAsia" w:ascii="Times New Roman" w:hAnsi="Times New Roman" w:cs="Times New Roman"/>
          <w:sz w:val="32"/>
          <w:highlight w:val="none"/>
          <w:lang w:val="en-US" w:eastAsia="zh-CN"/>
        </w:rPr>
        <w:t>省妇幼保健院每年派驻1名主治医师常驻潮安，每半年各派1名主治医师常驻潮安区妇幼保健院产科、儿科、乳腺科等（妇科除外）指导专科建设，截至评价基准日，省妇保院共派驻专家14名常驻潮安区，且派驻妇科腔镜技术团队进驻潮安区妇幼保健院，动员全院人力、物力、技术、管理等资源，从妇科微创技术植入入手，支持潮安区妇幼保健院的建设。此外，省妇保院指导潮安区妇幼保健院建立健全各项规章制度和技术规范。项目实施可为基层带来医疗资源，提升基层妇幼保健、临床救助能力、科学管理水平和服务质量。但未能充分利用信息化技术丰富医疗救助方式，对于组织远程会诊，区妇幼保健院仅限于远程病例讨论疑难杂症等，未进行远程会诊、手术指导。本项扣1分。</w:t>
      </w:r>
    </w:p>
    <w:p>
      <w:pPr>
        <w:pStyle w:val="4"/>
        <w:keepNext/>
        <w:keepLines/>
        <w:pageBreakBefore w:val="0"/>
        <w:widowControl w:val="0"/>
        <w:kinsoku/>
        <w:wordWrap/>
        <w:overflowPunct/>
        <w:topLinePunct w:val="0"/>
        <w:autoSpaceDE/>
        <w:autoSpaceDN/>
        <w:bidi w:val="0"/>
        <w:adjustRightInd/>
        <w:snapToGrid/>
        <w:spacing w:before="156" w:after="156"/>
        <w:ind w:firstLine="643"/>
        <w:textAlignment w:val="auto"/>
        <w:rPr>
          <w:rFonts w:hint="eastAsia" w:ascii="Times New Roman" w:hAnsi="Times New Roman" w:eastAsia="楷体_GB2312"/>
          <w:highlight w:val="none"/>
          <w:lang w:eastAsia="zh-CN"/>
        </w:rPr>
      </w:pPr>
      <w:bookmarkStart w:id="21" w:name="_Toc5814"/>
      <w:bookmarkStart w:id="22" w:name="_Toc21395"/>
      <w:r>
        <w:rPr>
          <w:rFonts w:ascii="Times New Roman" w:hAnsi="Times New Roman"/>
          <w:highlight w:val="none"/>
        </w:rPr>
        <w:t>（</w:t>
      </w:r>
      <w:r>
        <w:rPr>
          <w:rFonts w:hint="eastAsia" w:ascii="Times New Roman" w:hAnsi="Times New Roman"/>
          <w:highlight w:val="none"/>
          <w:lang w:val="en-US" w:eastAsia="zh-CN"/>
        </w:rPr>
        <w:t>五</w:t>
      </w:r>
      <w:r>
        <w:rPr>
          <w:rFonts w:ascii="Times New Roman" w:hAnsi="Times New Roman"/>
          <w:highlight w:val="none"/>
        </w:rPr>
        <w:t>）</w:t>
      </w:r>
      <w:r>
        <w:rPr>
          <w:rFonts w:hint="eastAsia" w:ascii="Times New Roman" w:hAnsi="Times New Roman"/>
          <w:highlight w:val="none"/>
        </w:rPr>
        <w:t>满意度</w:t>
      </w:r>
      <w:bookmarkEnd w:id="21"/>
      <w:bookmarkEnd w:id="22"/>
    </w:p>
    <w:p>
      <w:pPr>
        <w:keepLines w:val="0"/>
        <w:pageBreakBefore w:val="0"/>
        <w:widowControl w:val="0"/>
        <w:kinsoku/>
        <w:wordWrap/>
        <w:overflowPunct/>
        <w:topLinePunct w:val="0"/>
        <w:autoSpaceDE/>
        <w:autoSpaceDN/>
        <w:bidi w:val="0"/>
        <w:adjustRightInd w:val="0"/>
        <w:snapToGrid/>
        <w:spacing w:line="560" w:lineRule="exact"/>
        <w:ind w:firstLine="640"/>
        <w:rPr>
          <w:rFonts w:hint="eastAsia"/>
        </w:rPr>
      </w:pPr>
      <w:r>
        <w:rPr>
          <w:rFonts w:hint="eastAsia"/>
        </w:rPr>
        <w:t>本指标包含</w:t>
      </w:r>
      <w:r>
        <w:rPr>
          <w:rFonts w:hint="eastAsia"/>
          <w:lang w:val="en-US" w:eastAsia="zh-CN"/>
        </w:rPr>
        <w:t>服务对象满意度1</w:t>
      </w:r>
      <w:r>
        <w:rPr>
          <w:rFonts w:hint="eastAsia"/>
        </w:rPr>
        <w:t>个二级指标。指标满分</w:t>
      </w:r>
      <w:r>
        <w:rPr>
          <w:rFonts w:hint="eastAsia"/>
          <w:lang w:val="en-US" w:eastAsia="zh-CN"/>
        </w:rPr>
        <w:t>5</w:t>
      </w:r>
      <w:r>
        <w:rPr>
          <w:rFonts w:hint="eastAsia"/>
        </w:rPr>
        <w:t>分，评价得分</w:t>
      </w:r>
      <w:r>
        <w:rPr>
          <w:rFonts w:hint="eastAsia"/>
          <w:lang w:val="en-US" w:eastAsia="zh-CN"/>
        </w:rPr>
        <w:t>5</w:t>
      </w:r>
      <w:r>
        <w:rPr>
          <w:rFonts w:hint="eastAsia"/>
        </w:rPr>
        <w:t>分，得分率为</w:t>
      </w:r>
      <w:r>
        <w:rPr>
          <w:rFonts w:hint="eastAsia"/>
          <w:lang w:val="en-US" w:eastAsia="zh-CN"/>
        </w:rPr>
        <w:t>100</w:t>
      </w:r>
      <w:r>
        <w:rPr>
          <w:rFonts w:hint="eastAsia"/>
        </w:rPr>
        <w:t>%。</w:t>
      </w:r>
    </w:p>
    <w:p>
      <w:pPr>
        <w:keepLines w:val="0"/>
        <w:pageBreakBefore w:val="0"/>
        <w:widowControl w:val="0"/>
        <w:kinsoku/>
        <w:wordWrap/>
        <w:overflowPunct/>
        <w:topLinePunct w:val="0"/>
        <w:autoSpaceDE/>
        <w:autoSpaceDN/>
        <w:bidi w:val="0"/>
        <w:snapToGrid/>
        <w:spacing w:line="560" w:lineRule="exact"/>
        <w:ind w:firstLine="643"/>
        <w:rPr>
          <w:rFonts w:hint="eastAsia" w:ascii="Times New Roman" w:hAnsi="Times New Roman"/>
          <w:highlight w:val="none"/>
        </w:rPr>
      </w:pPr>
      <w:r>
        <w:rPr>
          <w:rFonts w:hint="eastAsia" w:ascii="Times New Roman" w:hAnsi="Times New Roman"/>
          <w:b/>
          <w:bCs/>
          <w:highlight w:val="none"/>
        </w:rPr>
        <w:t>1.</w:t>
      </w:r>
      <w:r>
        <w:rPr>
          <w:rFonts w:hint="eastAsia"/>
          <w:lang w:val="en-US" w:eastAsia="zh-CN"/>
        </w:rPr>
        <w:t>服务对象满意度</w:t>
      </w:r>
    </w:p>
    <w:p>
      <w:pPr>
        <w:keepLines w:val="0"/>
        <w:pageBreakBefore w:val="0"/>
        <w:widowControl w:val="0"/>
        <w:kinsoku/>
        <w:wordWrap/>
        <w:overflowPunct/>
        <w:topLinePunct w:val="0"/>
        <w:autoSpaceDE/>
        <w:autoSpaceDN/>
        <w:bidi w:val="0"/>
        <w:snapToGrid/>
        <w:spacing w:line="560" w:lineRule="exact"/>
        <w:ind w:firstLine="640"/>
        <w:rPr>
          <w:color w:val="FF0000"/>
        </w:rPr>
      </w:pPr>
      <w:r>
        <w:t>本指标包含</w:t>
      </w:r>
      <w:r>
        <w:rPr>
          <w:rFonts w:hint="eastAsia"/>
          <w:lang w:val="en-US" w:eastAsia="zh-CN"/>
        </w:rPr>
        <w:t>患者满意度1</w:t>
      </w:r>
      <w:r>
        <w:t>个三级指标，指标满分</w:t>
      </w:r>
      <w:r>
        <w:rPr>
          <w:rFonts w:hint="eastAsia"/>
          <w:lang w:val="en-US" w:eastAsia="zh-CN"/>
        </w:rPr>
        <w:t>5</w:t>
      </w:r>
      <w:r>
        <w:t>分，评价得分</w:t>
      </w:r>
      <w:r>
        <w:rPr>
          <w:rFonts w:hint="eastAsia"/>
          <w:lang w:val="en-US" w:eastAsia="zh-CN"/>
        </w:rPr>
        <w:t>5</w:t>
      </w:r>
      <w:r>
        <w:t>分，得分率</w:t>
      </w:r>
      <w:r>
        <w:rPr>
          <w:rFonts w:hint="eastAsia"/>
          <w:lang w:val="en-US" w:eastAsia="zh-CN"/>
        </w:rPr>
        <w:t>100</w:t>
      </w:r>
      <w: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highlight w:val="none"/>
        </w:rPr>
      </w:pPr>
      <w:r>
        <w:rPr>
          <w:rFonts w:hint="eastAsia" w:ascii="Times New Roman" w:hAnsi="Times New Roman"/>
          <w:highlight w:val="none"/>
        </w:rPr>
        <w:t>1）</w:t>
      </w:r>
      <w:r>
        <w:rPr>
          <w:rFonts w:hint="eastAsia"/>
          <w:highlight w:val="none"/>
          <w:lang w:val="en-US" w:eastAsia="zh-CN"/>
        </w:rPr>
        <w:t>患者</w:t>
      </w:r>
      <w:r>
        <w:rPr>
          <w:rFonts w:hint="eastAsia"/>
          <w:lang w:val="en-US" w:eastAsia="zh-CN"/>
        </w:rPr>
        <w:t>满意度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highlight w:val="none"/>
        </w:rPr>
      </w:pPr>
      <w:r>
        <w:rPr>
          <w:rFonts w:hint="eastAsia" w:ascii="Times New Roman" w:hAnsi="Times New Roman"/>
          <w:highlight w:val="none"/>
        </w:rPr>
        <w:t>该指标主要考察社会公众或服务对象</w:t>
      </w:r>
      <w:r>
        <w:rPr>
          <w:rFonts w:hint="eastAsia"/>
          <w:highlight w:val="none"/>
          <w:lang w:val="en-US" w:eastAsia="zh-CN"/>
        </w:rPr>
        <w:t>对项目实施的满意度情况</w:t>
      </w:r>
      <w:r>
        <w:rPr>
          <w:rFonts w:hint="eastAsia" w:ascii="Times New Roman" w:hAnsi="Times New Roman"/>
          <w:highlight w:val="none"/>
        </w:rPr>
        <w:t>。指标满分</w:t>
      </w:r>
      <w:r>
        <w:rPr>
          <w:rFonts w:hint="eastAsia"/>
          <w:highlight w:val="none"/>
          <w:lang w:val="en-US" w:eastAsia="zh-CN"/>
        </w:rPr>
        <w:t>5</w:t>
      </w:r>
      <w:r>
        <w:rPr>
          <w:rFonts w:hint="eastAsia" w:ascii="Times New Roman" w:hAnsi="Times New Roman"/>
          <w:highlight w:val="none"/>
        </w:rPr>
        <w:t>分，评价得分</w:t>
      </w:r>
      <w:r>
        <w:rPr>
          <w:rFonts w:hint="eastAsia"/>
          <w:highlight w:val="none"/>
          <w:lang w:val="en-US" w:eastAsia="zh-CN"/>
        </w:rPr>
        <w:t>5</w:t>
      </w:r>
      <w:r>
        <w:rPr>
          <w:rFonts w:hint="eastAsia" w:ascii="Times New Roman" w:hAnsi="Times New Roman"/>
          <w:highlight w:val="none"/>
        </w:rPr>
        <w:t>分，得分率</w:t>
      </w:r>
      <w:r>
        <w:rPr>
          <w:rFonts w:hint="eastAsia"/>
          <w:highlight w:val="none"/>
          <w:lang w:val="en-US" w:eastAsia="zh-CN"/>
        </w:rPr>
        <w:t>100</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根据《区妇幼保健院行风患者满意度调查统计表》，住院患者对医院就医环境、医院服务流程、对医务人员及工作人员服务态度、医疗机构办事效率和工作质量、对医务人员医疗业务技术水平等均表示满意</w:t>
      </w:r>
      <w:r>
        <w:rPr>
          <w:rFonts w:hint="eastAsia" w:ascii="Times New Roman" w:hAnsi="Times New Roman" w:eastAsia="仿宋_GB2312" w:cs="Times New Roman"/>
          <w:b w:val="0"/>
          <w:bCs w:val="0"/>
          <w:kern w:val="2"/>
          <w:sz w:val="32"/>
          <w:szCs w:val="24"/>
          <w:highlight w:val="none"/>
          <w:lang w:val="en-US" w:eastAsia="zh-CN" w:bidi="ar-SA"/>
        </w:rPr>
        <w:t>，本项指标不扣分</w:t>
      </w:r>
      <w:r>
        <w:rPr>
          <w:rFonts w:hint="eastAsia"/>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156" w:after="156"/>
        <w:ind w:firstLine="640"/>
        <w:textAlignment w:val="auto"/>
        <w:rPr>
          <w:rFonts w:hint="eastAsia" w:ascii="Times New Roman" w:hAnsi="Times New Roman"/>
          <w:highlight w:val="none"/>
        </w:rPr>
      </w:pPr>
      <w:bookmarkStart w:id="23" w:name="_Toc14343"/>
      <w:bookmarkStart w:id="24" w:name="_Toc22314"/>
      <w:r>
        <w:rPr>
          <w:rFonts w:hint="eastAsia" w:ascii="Times New Roman" w:hAnsi="Times New Roman"/>
          <w:highlight w:val="none"/>
          <w:lang w:val="en-US" w:eastAsia="zh-CN"/>
        </w:rPr>
        <w:t>四、</w:t>
      </w:r>
      <w:r>
        <w:rPr>
          <w:rFonts w:hint="eastAsia" w:ascii="Times New Roman" w:hAnsi="Times New Roman"/>
          <w:highlight w:val="none"/>
        </w:rPr>
        <w:t>主要绩效与经验做法</w:t>
      </w:r>
      <w:bookmarkEnd w:id="23"/>
      <w:bookmarkEnd w:id="24"/>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Times New Roman"/>
          <w:bCs/>
          <w:kern w:val="44"/>
          <w:sz w:val="32"/>
          <w:szCs w:val="44"/>
          <w:highlight w:val="none"/>
          <w:lang w:val="en-US" w:eastAsia="zh-CN" w:bidi="ar-SA"/>
        </w:rPr>
      </w:pPr>
      <w:r>
        <w:rPr>
          <w:rFonts w:hint="eastAsia"/>
          <w:b/>
          <w:bCs/>
          <w:lang w:val="en-US" w:eastAsia="zh-CN"/>
        </w:rPr>
        <w:t>一是</w:t>
      </w:r>
      <w:r>
        <w:rPr>
          <w:rFonts w:hint="eastAsia"/>
          <w:lang w:val="en-US" w:eastAsia="zh-CN"/>
        </w:rPr>
        <w:t>2022年10月13日至2023年3月31日，省妇幼保健院扶持粤东妇科微创中心开展手术87台，对比2022年4月至2022年9月增加了5台，增长率为6%；</w:t>
      </w:r>
      <w:r>
        <w:rPr>
          <w:rFonts w:hint="eastAsia"/>
          <w:highlight w:val="none"/>
          <w:lang w:val="en-US" w:eastAsia="zh-CN"/>
        </w:rPr>
        <w:t>说明区妇幼保健院</w:t>
      </w:r>
      <w:r>
        <w:rPr>
          <w:rFonts w:hint="eastAsia"/>
          <w:sz w:val="32"/>
          <w:szCs w:val="32"/>
          <w:lang w:val="en-US" w:eastAsia="zh-CN"/>
        </w:rPr>
        <w:t>门诊住院人次及手术量增幅较大，促进医疗设备更新。</w:t>
      </w:r>
      <w:r>
        <w:rPr>
          <w:rFonts w:hint="eastAsia"/>
          <w:b/>
          <w:bCs/>
          <w:sz w:val="32"/>
          <w:szCs w:val="32"/>
          <w:lang w:val="en-US" w:eastAsia="zh-CN"/>
        </w:rPr>
        <w:t>二是</w:t>
      </w:r>
      <w:r>
        <w:rPr>
          <w:rFonts w:hint="eastAsia" w:cs="Times New Roman"/>
          <w:b w:val="0"/>
          <w:bCs w:val="0"/>
          <w:kern w:val="2"/>
          <w:sz w:val="32"/>
          <w:szCs w:val="24"/>
          <w:highlight w:val="none"/>
          <w:lang w:val="en-US" w:eastAsia="zh-CN" w:bidi="ar-SA"/>
        </w:rPr>
        <w:t>区妇幼保健院</w:t>
      </w:r>
      <w:r>
        <w:rPr>
          <w:rFonts w:hint="eastAsia"/>
          <w:sz w:val="32"/>
          <w:szCs w:val="32"/>
          <w:lang w:val="en-US" w:eastAsia="zh-CN"/>
        </w:rPr>
        <w:t>每月开展1次理论授课培训，共5次，提高医务人员医学理论知识，并通过理论考核、操作考核等方式，有效地提高了医务人员的理论知识水平和业务素质，激发了医务人员的竞争意识和质量意识，对临床医疗工作和医院医疗队伍整体素质的提高起到积极的作用；</w:t>
      </w:r>
      <w:r>
        <w:rPr>
          <w:rFonts w:hint="eastAsia"/>
          <w:b/>
          <w:bCs/>
          <w:sz w:val="32"/>
          <w:szCs w:val="32"/>
          <w:lang w:val="en-US" w:eastAsia="zh-CN"/>
        </w:rPr>
        <w:t>三是</w:t>
      </w:r>
      <w:r>
        <w:rPr>
          <w:rFonts w:hint="eastAsia"/>
          <w:b w:val="0"/>
          <w:bCs w:val="0"/>
          <w:sz w:val="32"/>
          <w:szCs w:val="32"/>
          <w:lang w:val="en-US" w:eastAsia="zh-CN"/>
        </w:rPr>
        <w:t>省妇幼保健院每半年定期组织妇科专家到微创中心开展相关手术，进行技术指导、手术指导或查房带教等，提高医务人员手术操作能力。并且</w:t>
      </w:r>
      <w:r>
        <w:rPr>
          <w:rFonts w:hint="eastAsia"/>
          <w:sz w:val="32"/>
          <w:szCs w:val="32"/>
          <w:lang w:val="en-US" w:eastAsia="zh-CN"/>
        </w:rPr>
        <w:t>每周在省妇幼保健院指导下开展病例探讨会，对医院特殊病例患者或者常见病例患者开展病例探讨，提高医务人员初步诊断、鉴别</w:t>
      </w:r>
      <w:r>
        <w:rPr>
          <w:rFonts w:hint="eastAsia"/>
          <w:lang w:val="en-US" w:eastAsia="zh-CN"/>
        </w:rPr>
        <w:t>诊断能力。使每名医生经过半年的跟岗学习后，达到独立完成书写病历、开医嘱、病人术前评估、诊疗规范、术后管理等妇科微创手术助手水平。</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Times New Roman" w:hAnsi="Times New Roman" w:eastAsia="黑体" w:cs="Times New Roman"/>
          <w:bCs/>
          <w:kern w:val="44"/>
          <w:sz w:val="32"/>
          <w:szCs w:val="44"/>
          <w:highlight w:val="none"/>
          <w:lang w:val="en-US" w:eastAsia="zh-CN" w:bidi="ar-SA"/>
        </w:rPr>
      </w:pPr>
      <w:bookmarkStart w:id="25" w:name="_Toc30810"/>
      <w:bookmarkStart w:id="26" w:name="_Toc1793"/>
      <w:r>
        <w:rPr>
          <w:rFonts w:hint="eastAsia" w:ascii="Times New Roman" w:hAnsi="Times New Roman" w:eastAsia="黑体" w:cs="Times New Roman"/>
          <w:bCs/>
          <w:kern w:val="44"/>
          <w:sz w:val="32"/>
          <w:szCs w:val="44"/>
          <w:highlight w:val="none"/>
          <w:lang w:val="en-US" w:eastAsia="zh-CN" w:bidi="ar-SA"/>
        </w:rPr>
        <w:t>五、存在问题及原因分析</w:t>
      </w:r>
      <w:bookmarkEnd w:id="25"/>
      <w:bookmarkEnd w:id="26"/>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ascii="Times New Roman" w:hAnsi="Times New Roman" w:eastAsia="楷体_GB2312" w:cstheme="majorBidi"/>
          <w:b/>
          <w:bCs/>
          <w:kern w:val="2"/>
          <w:sz w:val="32"/>
          <w:szCs w:val="32"/>
          <w:highlight w:val="none"/>
          <w:lang w:val="en-US" w:eastAsia="zh-CN" w:bidi="ar-SA"/>
        </w:rPr>
      </w:pPr>
      <w:bookmarkStart w:id="27" w:name="_Toc9560"/>
      <w:bookmarkStart w:id="28" w:name="_Toc23873"/>
      <w:r>
        <w:rPr>
          <w:rFonts w:hint="eastAsia" w:ascii="Times New Roman" w:hAnsi="Times New Roman" w:eastAsia="楷体_GB2312" w:cstheme="majorBidi"/>
          <w:b/>
          <w:bCs/>
          <w:kern w:val="2"/>
          <w:sz w:val="32"/>
          <w:szCs w:val="32"/>
          <w:highlight w:val="none"/>
          <w:lang w:val="en-US" w:eastAsia="zh-CN" w:bidi="ar-SA"/>
        </w:rPr>
        <w:t>（一）会计核算不规范，资金支出管理不到位</w:t>
      </w:r>
      <w:bookmarkEnd w:id="27"/>
      <w:bookmarkEnd w:id="28"/>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根据评价组现场核查财务资料</w:t>
      </w:r>
      <w:r>
        <w:rPr>
          <w:rFonts w:hint="default"/>
          <w:lang w:val="en-US" w:eastAsia="zh-CN"/>
        </w:rPr>
        <w:t>发现项目</w:t>
      </w:r>
      <w:r>
        <w:rPr>
          <w:rFonts w:hint="eastAsia"/>
          <w:lang w:val="en-US" w:eastAsia="zh-CN"/>
        </w:rPr>
        <w:t>会计核算不规范的问题</w:t>
      </w:r>
      <w:r>
        <w:rPr>
          <w:rFonts w:hint="default"/>
          <w:lang w:val="en-US" w:eastAsia="zh-CN"/>
        </w:rPr>
        <w:t>，如</w:t>
      </w:r>
      <w:r>
        <w:rPr>
          <w:rFonts w:hint="eastAsia"/>
          <w:lang w:val="en-US" w:eastAsia="zh-CN"/>
        </w:rPr>
        <w:t>记账凭证</w:t>
      </w:r>
      <w:r>
        <w:rPr>
          <w:rFonts w:hint="default"/>
          <w:lang w:val="en-US" w:eastAsia="zh-CN"/>
        </w:rPr>
        <w:t>2022年10月31日凭证</w:t>
      </w:r>
      <w:r>
        <w:rPr>
          <w:rFonts w:hint="eastAsia"/>
          <w:lang w:val="en-US" w:eastAsia="zh-CN"/>
        </w:rPr>
        <w:t>号--</w:t>
      </w:r>
      <w:r>
        <w:rPr>
          <w:rFonts w:hint="default"/>
          <w:lang w:val="en-US" w:eastAsia="zh-CN"/>
        </w:rPr>
        <w:t>16，</w:t>
      </w:r>
      <w:r>
        <w:rPr>
          <w:rFonts w:hint="eastAsia"/>
          <w:lang w:val="en-US" w:eastAsia="zh-CN"/>
        </w:rPr>
        <w:t>未附《</w:t>
      </w:r>
      <w:r>
        <w:rPr>
          <w:rFonts w:hint="default"/>
          <w:lang w:val="en-US" w:eastAsia="zh-CN"/>
        </w:rPr>
        <w:t>潮州市潮安区人民政府与广东省妇幼保健院提升潮安区妇幼健康服务能力合作协议&lt;第一次补充协议&gt;</w:t>
      </w:r>
      <w:r>
        <w:rPr>
          <w:rFonts w:hint="eastAsia"/>
          <w:lang w:val="en-US" w:eastAsia="zh-CN"/>
        </w:rPr>
        <w:t>》、专用审批表、关于《潮州市潮安区人民政府与广东省妇幼保健院提升潮安区妇幼健康服务能力合作协议&lt;第一次补充协议&gt;》有关问题的复函、银行回单和省妇幼保健院收据</w:t>
      </w:r>
      <w:r>
        <w:rPr>
          <w:rFonts w:hint="eastAsia" w:ascii="Times New Roman" w:hAnsi="Times New Roman" w:cs="Times New Roman"/>
          <w:highlight w:val="none"/>
          <w:lang w:val="en-US" w:eastAsia="zh-CN"/>
        </w:rPr>
        <w:t>，记账凭证附件不</w:t>
      </w:r>
      <w:r>
        <w:rPr>
          <w:rFonts w:hint="eastAsia" w:cs="Times New Roman"/>
          <w:highlight w:val="none"/>
          <w:lang w:val="en-US" w:eastAsia="zh-CN"/>
        </w:rPr>
        <w:t>齐全</w:t>
      </w:r>
      <w:r>
        <w:rPr>
          <w:rFonts w:hint="eastAsia" w:ascii="Times New Roman" w:hAnsi="Times New Roman" w:cs="Times New Roman"/>
          <w:highlight w:val="none"/>
          <w:lang w:val="en-US" w:eastAsia="zh-CN"/>
        </w:rPr>
        <w:t>，支付依据不充分，资金支出管理不</w:t>
      </w:r>
      <w:r>
        <w:rPr>
          <w:rFonts w:hint="eastAsia" w:cs="Times New Roman"/>
          <w:highlight w:val="none"/>
          <w:lang w:val="en-US" w:eastAsia="zh-CN"/>
        </w:rPr>
        <w:t>到位</w:t>
      </w:r>
      <w:r>
        <w:rPr>
          <w:rFonts w:hint="default"/>
          <w:lang w:val="en-US" w:eastAsia="zh-CN"/>
        </w:rPr>
        <w:t>。</w:t>
      </w:r>
    </w:p>
    <w:p>
      <w:pPr>
        <w:pStyle w:val="4"/>
        <w:keepNext/>
        <w:keepLines/>
        <w:pageBreakBefore w:val="0"/>
        <w:widowControl w:val="0"/>
        <w:kinsoku/>
        <w:wordWrap/>
        <w:overflowPunct/>
        <w:topLinePunct w:val="0"/>
        <w:autoSpaceDE/>
        <w:autoSpaceDN/>
        <w:bidi w:val="0"/>
        <w:adjustRightInd/>
        <w:snapToGrid/>
        <w:spacing w:before="156" w:after="156"/>
        <w:ind w:firstLine="643"/>
        <w:textAlignment w:val="auto"/>
        <w:rPr>
          <w:rFonts w:hint="default" w:ascii="Times New Roman" w:hAnsi="Times New Roman" w:eastAsia="楷体_GB2312"/>
          <w:highlight w:val="none"/>
          <w:lang w:val="en-US" w:eastAsia="zh-CN"/>
        </w:rPr>
      </w:pPr>
      <w:bookmarkStart w:id="29" w:name="_Toc17623"/>
      <w:bookmarkStart w:id="30" w:name="_Toc26541"/>
      <w:r>
        <w:rPr>
          <w:rFonts w:hint="eastAsia" w:ascii="Times New Roman" w:hAnsi="Times New Roman"/>
          <w:highlight w:val="none"/>
        </w:rPr>
        <w:t>（二）</w:t>
      </w:r>
      <w:r>
        <w:rPr>
          <w:rFonts w:hint="eastAsia" w:ascii="Times New Roman" w:hAnsi="Times New Roman"/>
          <w:highlight w:val="none"/>
          <w:lang w:val="en-US" w:eastAsia="zh-CN"/>
        </w:rPr>
        <w:t>工作方案内容欠细化，未建立信息化建设</w:t>
      </w:r>
      <w:bookmarkEnd w:id="29"/>
      <w:bookmarkEnd w:id="30"/>
    </w:p>
    <w:p>
      <w:pPr>
        <w:keepNext w:val="0"/>
        <w:keepLines w:val="0"/>
        <w:pageBreakBefore w:val="0"/>
        <w:widowControl w:val="0"/>
        <w:kinsoku/>
        <w:wordWrap/>
        <w:overflowPunct/>
        <w:topLinePunct w:val="0"/>
        <w:autoSpaceDE/>
        <w:autoSpaceDN/>
        <w:bidi w:val="0"/>
        <w:adjustRightInd/>
        <w:snapToGrid/>
        <w:ind w:firstLine="640"/>
        <w:textAlignment w:val="auto"/>
        <w:rPr>
          <w:rFonts w:hint="default" w:cs="Times New Roman"/>
          <w:b w:val="0"/>
          <w:bCs w:val="0"/>
          <w:kern w:val="2"/>
          <w:sz w:val="32"/>
          <w:szCs w:val="24"/>
          <w:highlight w:val="none"/>
          <w:lang w:val="en-US" w:eastAsia="zh-CN" w:bidi="ar-SA"/>
        </w:rPr>
      </w:pPr>
      <w:r>
        <w:rPr>
          <w:rFonts w:hint="eastAsia"/>
          <w:b/>
          <w:bCs/>
          <w:highlight w:val="none"/>
          <w:lang w:val="en-US" w:eastAsia="zh-CN"/>
        </w:rPr>
        <w:t>一是</w:t>
      </w:r>
      <w:r>
        <w:rPr>
          <w:rFonts w:hint="eastAsia"/>
          <w:highlight w:val="none"/>
          <w:lang w:val="en-US" w:eastAsia="zh-CN"/>
        </w:rPr>
        <w:t>工作方案内容欠细化。如</w:t>
      </w:r>
      <w:r>
        <w:rPr>
          <w:rFonts w:hint="eastAsia" w:ascii="Times New Roman" w:hAnsi="Times New Roman" w:eastAsia="仿宋_GB2312" w:cs="Times New Roman"/>
          <w:b w:val="0"/>
          <w:bCs w:val="0"/>
          <w:kern w:val="2"/>
          <w:sz w:val="32"/>
          <w:szCs w:val="24"/>
          <w:highlight w:val="none"/>
          <w:lang w:val="en-US" w:eastAsia="zh-CN" w:bidi="ar-SA"/>
        </w:rPr>
        <w:t>《广东省妇幼保健院提升潮安区妇幼保健康服务能力工作方案》</w:t>
      </w:r>
      <w:r>
        <w:rPr>
          <w:rFonts w:hint="eastAsia" w:cs="Times New Roman"/>
          <w:b w:val="0"/>
          <w:bCs w:val="0"/>
          <w:kern w:val="2"/>
          <w:sz w:val="32"/>
          <w:szCs w:val="24"/>
          <w:highlight w:val="none"/>
          <w:lang w:val="en-US" w:eastAsia="zh-CN" w:bidi="ar-SA"/>
        </w:rPr>
        <w:t>中的</w:t>
      </w:r>
      <w:r>
        <w:rPr>
          <w:rFonts w:hint="eastAsia" w:ascii="Times New Roman" w:hAnsi="Times New Roman" w:eastAsia="仿宋_GB2312" w:cs="Times New Roman"/>
          <w:b w:val="0"/>
          <w:bCs w:val="0"/>
          <w:kern w:val="2"/>
          <w:sz w:val="32"/>
          <w:szCs w:val="24"/>
          <w:highlight w:val="none"/>
          <w:lang w:val="en-US" w:eastAsia="zh-CN" w:bidi="ar-SA"/>
        </w:rPr>
        <w:t>“指导潮安区妇幼保健院开展医疗新技术和新项目”</w:t>
      </w:r>
      <w:r>
        <w:rPr>
          <w:rFonts w:hint="eastAsia" w:cs="Times New Roman"/>
          <w:b w:val="0"/>
          <w:bCs w:val="0"/>
          <w:kern w:val="2"/>
          <w:sz w:val="32"/>
          <w:szCs w:val="24"/>
          <w:highlight w:val="none"/>
          <w:lang w:val="en-US" w:eastAsia="zh-CN" w:bidi="ar-SA"/>
        </w:rPr>
        <w:t>未具体明确省妇幼保健院实施开展</w:t>
      </w:r>
      <w:r>
        <w:rPr>
          <w:rFonts w:hint="eastAsia" w:ascii="Times New Roman" w:hAnsi="Times New Roman" w:eastAsia="仿宋_GB2312" w:cs="Times New Roman"/>
          <w:b w:val="0"/>
          <w:bCs w:val="0"/>
          <w:kern w:val="2"/>
          <w:sz w:val="32"/>
          <w:szCs w:val="24"/>
          <w:highlight w:val="none"/>
          <w:lang w:val="en-US" w:eastAsia="zh-CN" w:bidi="ar-SA"/>
        </w:rPr>
        <w:t>医疗新技术和新项目</w:t>
      </w:r>
      <w:r>
        <w:rPr>
          <w:rFonts w:hint="eastAsia" w:cs="Times New Roman"/>
          <w:b w:val="0"/>
          <w:bCs w:val="0"/>
          <w:kern w:val="2"/>
          <w:sz w:val="32"/>
          <w:szCs w:val="24"/>
          <w:highlight w:val="none"/>
          <w:lang w:val="en-US" w:eastAsia="zh-CN" w:bidi="ar-SA"/>
        </w:rPr>
        <w:t>的过程内容，</w:t>
      </w:r>
      <w:r>
        <w:rPr>
          <w:rFonts w:hint="eastAsia" w:ascii="Times New Roman" w:cs="Times New Roman"/>
          <w:b w:val="0"/>
          <w:bCs w:val="0"/>
          <w:kern w:val="2"/>
          <w:sz w:val="32"/>
          <w:szCs w:val="24"/>
          <w:highlight w:val="none"/>
          <w:lang w:val="en-US" w:eastAsia="zh-CN" w:bidi="ar-SA"/>
        </w:rPr>
        <w:t>且方案中未明确各项工作开展时间，未做好工作任务时间规划</w:t>
      </w:r>
      <w:r>
        <w:rPr>
          <w:rFonts w:hint="eastAsia" w:cs="Times New Roman"/>
          <w:b w:val="0"/>
          <w:bCs w:val="0"/>
          <w:kern w:val="2"/>
          <w:sz w:val="32"/>
          <w:szCs w:val="24"/>
          <w:highlight w:val="none"/>
          <w:lang w:val="en-US" w:eastAsia="zh-CN" w:bidi="ar-SA"/>
        </w:rPr>
        <w:t>，工作方案制定较为笼统，内容不够完善；再如</w:t>
      </w:r>
      <w:r>
        <w:rPr>
          <w:rFonts w:hint="eastAsia" w:ascii="Times New Roman" w:hAnsi="Times New Roman" w:eastAsia="仿宋_GB2312" w:cs="Times New Roman"/>
          <w:b w:val="0"/>
          <w:bCs w:val="0"/>
          <w:kern w:val="2"/>
          <w:sz w:val="32"/>
          <w:szCs w:val="24"/>
          <w:highlight w:val="none"/>
          <w:lang w:val="en-US" w:eastAsia="zh-CN" w:bidi="ar-SA"/>
        </w:rPr>
        <w:t>工作方案</w:t>
      </w:r>
      <w:r>
        <w:rPr>
          <w:rFonts w:hint="eastAsia" w:cs="Times New Roman"/>
          <w:b w:val="0"/>
          <w:bCs w:val="0"/>
          <w:kern w:val="2"/>
          <w:sz w:val="32"/>
          <w:szCs w:val="24"/>
          <w:highlight w:val="none"/>
          <w:lang w:val="en-US" w:eastAsia="zh-CN" w:bidi="ar-SA"/>
        </w:rPr>
        <w:t>中附件《广东省妇幼保健院粤东妇科微创中心目标量化考核工具表》指标“省妇幼保健院对潮安区妇幼保健院派选的医疗人员进行强化式培训，使每名医生经过半年的跟岗学习后，达到独立完成书写病历、开医嘱、病人术前评估、诊疗规范、术后管理等妇科微创手术助手水平。考核跟岗人员人次数及水平”未明确规定专家到岗培训时间及省妇幼保健院培训次数。</w:t>
      </w:r>
      <w:r>
        <w:rPr>
          <w:rFonts w:hint="eastAsia" w:cs="Times New Roman"/>
          <w:b/>
          <w:bCs/>
          <w:kern w:val="2"/>
          <w:sz w:val="32"/>
          <w:szCs w:val="24"/>
          <w:highlight w:val="none"/>
          <w:lang w:val="en-US" w:eastAsia="zh-CN" w:bidi="ar-SA"/>
        </w:rPr>
        <w:t>二是</w:t>
      </w:r>
      <w:r>
        <w:rPr>
          <w:rFonts w:hint="eastAsia" w:cs="Times New Roman"/>
          <w:b w:val="0"/>
          <w:bCs w:val="0"/>
          <w:kern w:val="2"/>
          <w:sz w:val="32"/>
          <w:szCs w:val="24"/>
          <w:highlight w:val="none"/>
          <w:lang w:val="en-US" w:eastAsia="zh-CN" w:bidi="ar-SA"/>
        </w:rPr>
        <w:t>未建立信息化建设</w:t>
      </w:r>
      <w:r>
        <w:rPr>
          <w:rFonts w:hint="eastAsia"/>
          <w:highlight w:val="none"/>
          <w:lang w:val="en-US" w:eastAsia="zh-CN"/>
        </w:rPr>
        <w:t>。根据单位提供的资料，对于组织远程会诊，区妇幼保健院仅限</w:t>
      </w:r>
      <w:r>
        <w:rPr>
          <w:rFonts w:hint="eastAsia" w:cs="Times New Roman"/>
          <w:b w:val="0"/>
          <w:bCs w:val="0"/>
          <w:kern w:val="2"/>
          <w:sz w:val="32"/>
          <w:szCs w:val="24"/>
          <w:highlight w:val="none"/>
          <w:lang w:val="en-US" w:eastAsia="zh-CN" w:bidi="ar-SA"/>
        </w:rPr>
        <w:t>于远程病例讨论疑难杂症等，未进行远程会诊、手术指导，不利于突发疾病、疑难杂症患者得到及时救治，指导内容工作有待完善。</w:t>
      </w:r>
    </w:p>
    <w:p>
      <w:pPr>
        <w:pStyle w:val="4"/>
        <w:spacing w:before="156" w:after="156"/>
        <w:ind w:firstLine="643"/>
        <w:rPr>
          <w:rFonts w:ascii="Times New Roman" w:hAnsi="Times New Roman"/>
          <w:highlight w:val="none"/>
        </w:rPr>
      </w:pPr>
      <w:bookmarkStart w:id="31" w:name="_Toc5074"/>
      <w:bookmarkStart w:id="32" w:name="_Toc29538"/>
      <w:r>
        <w:rPr>
          <w:rFonts w:hint="eastAsia" w:ascii="Times New Roman" w:hAnsi="Times New Roman"/>
          <w:highlight w:val="none"/>
        </w:rPr>
        <w:t>（三）</w:t>
      </w:r>
      <w:r>
        <w:rPr>
          <w:rFonts w:hint="eastAsia" w:ascii="Times New Roman" w:hAnsi="Times New Roman"/>
          <w:highlight w:val="none"/>
          <w:lang w:val="en-US" w:eastAsia="zh-CN"/>
        </w:rPr>
        <w:t>预算绩效管理意识需加强</w:t>
      </w:r>
      <w:r>
        <w:rPr>
          <w:rFonts w:hint="eastAsia"/>
          <w:lang w:val="en-US" w:eastAsia="zh-CN"/>
        </w:rPr>
        <w:t>，绩效目标设置不合理</w:t>
      </w:r>
      <w:bookmarkEnd w:id="31"/>
      <w:bookmarkEnd w:id="32"/>
    </w:p>
    <w:p>
      <w:pPr>
        <w:keepLines w:val="0"/>
        <w:pageBreakBefore w:val="0"/>
        <w:widowControl w:val="0"/>
        <w:kinsoku/>
        <w:wordWrap/>
        <w:overflowPunct/>
        <w:topLinePunct w:val="0"/>
        <w:autoSpaceDE/>
        <w:autoSpaceDN/>
        <w:bidi w:val="0"/>
        <w:adjustRightInd/>
        <w:snapToGrid/>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绩效目标设置不够全面合理</w:t>
      </w:r>
      <w:r>
        <w:rPr>
          <w:rFonts w:hint="eastAsia" w:cs="Times New Roman"/>
          <w:sz w:val="32"/>
          <w:szCs w:val="32"/>
          <w:lang w:val="en-US" w:eastAsia="zh-CN"/>
        </w:rPr>
        <w:t>，</w:t>
      </w:r>
      <w:r>
        <w:rPr>
          <w:rFonts w:hint="eastAsia" w:ascii="Times New Roman" w:hAnsi="Times New Roman" w:cs="Times New Roman"/>
          <w:sz w:val="32"/>
          <w:szCs w:val="32"/>
          <w:lang w:val="en-US" w:eastAsia="zh-CN"/>
        </w:rPr>
        <w:t>绩效目标</w:t>
      </w:r>
      <w:r>
        <w:rPr>
          <w:rFonts w:hint="eastAsia" w:ascii="Times New Roman" w:hAnsi="Times New Roman"/>
          <w:highlight w:val="none"/>
        </w:rPr>
        <w:t>仅阐述项目产生的效果，未能清晰说明项目的工作内容以及预期项目产出</w:t>
      </w:r>
      <w:r>
        <w:rPr>
          <w:rFonts w:hint="eastAsia" w:ascii="Times New Roman" w:hAnsi="Times New Roman"/>
          <w:highlight w:val="none"/>
          <w:lang w:eastAsia="zh-CN"/>
        </w:rPr>
        <w:t>；</w:t>
      </w:r>
      <w:r>
        <w:rPr>
          <w:rFonts w:hint="eastAsia" w:ascii="Times New Roman" w:hAnsi="Times New Roman" w:eastAsia="仿宋_GB2312" w:cs="Times New Roman"/>
          <w:b w:val="0"/>
          <w:bCs w:val="0"/>
          <w:kern w:val="2"/>
          <w:sz w:val="32"/>
          <w:szCs w:val="24"/>
          <w:highlight w:val="none"/>
          <w:lang w:val="en-US" w:eastAsia="zh-CN" w:bidi="ar-SA"/>
        </w:rPr>
        <w:t>涉及产出</w:t>
      </w:r>
      <w:r>
        <w:rPr>
          <w:rFonts w:hint="eastAsia" w:ascii="Times New Roman" w:hAnsi="Times New Roman" w:cs="Times New Roman"/>
          <w:b w:val="0"/>
          <w:bCs w:val="0"/>
          <w:kern w:val="2"/>
          <w:sz w:val="32"/>
          <w:szCs w:val="24"/>
          <w:highlight w:val="none"/>
          <w:lang w:val="en-US" w:eastAsia="zh-CN" w:bidi="ar-SA"/>
        </w:rPr>
        <w:t>数量</w:t>
      </w:r>
      <w:r>
        <w:rPr>
          <w:rFonts w:hint="eastAsia" w:ascii="Times New Roman" w:hAnsi="Times New Roman" w:eastAsia="仿宋_GB2312" w:cs="Times New Roman"/>
          <w:b w:val="0"/>
          <w:bCs w:val="0"/>
          <w:kern w:val="2"/>
          <w:sz w:val="32"/>
          <w:szCs w:val="24"/>
          <w:highlight w:val="none"/>
          <w:lang w:val="en-US" w:eastAsia="zh-CN" w:bidi="ar-SA"/>
        </w:rPr>
        <w:t>指标及满意度指标，指标</w:t>
      </w:r>
      <w:r>
        <w:rPr>
          <w:rFonts w:hint="eastAsia" w:ascii="Times New Roman" w:hAnsi="Times New Roman" w:cs="Times New Roman"/>
          <w:b w:val="0"/>
          <w:bCs w:val="0"/>
          <w:kern w:val="2"/>
          <w:sz w:val="32"/>
          <w:szCs w:val="24"/>
          <w:highlight w:val="none"/>
          <w:lang w:val="en-US" w:eastAsia="zh-CN" w:bidi="ar-SA"/>
        </w:rPr>
        <w:t>名称简洁</w:t>
      </w:r>
      <w:r>
        <w:rPr>
          <w:rFonts w:hint="eastAsia" w:ascii="Times New Roman" w:hAnsi="Times New Roman" w:eastAsia="仿宋_GB2312" w:cs="Times New Roman"/>
          <w:b w:val="0"/>
          <w:bCs w:val="0"/>
          <w:kern w:val="2"/>
          <w:sz w:val="32"/>
          <w:szCs w:val="24"/>
          <w:highlight w:val="none"/>
          <w:lang w:val="en-US" w:eastAsia="zh-CN" w:bidi="ar-SA"/>
        </w:rPr>
        <w:t>，但</w:t>
      </w:r>
      <w:r>
        <w:rPr>
          <w:rFonts w:hint="eastAsia" w:ascii="Times New Roman" w:hAnsi="Times New Roman" w:cs="Times New Roman"/>
          <w:b w:val="0"/>
          <w:bCs w:val="0"/>
          <w:kern w:val="2"/>
          <w:sz w:val="32"/>
          <w:szCs w:val="24"/>
          <w:highlight w:val="none"/>
          <w:lang w:val="en-US" w:eastAsia="zh-CN" w:bidi="ar-SA"/>
        </w:rPr>
        <w:t>绩效指标未涉及产出质量、产出时效及效益指标，且绩效指标值设置</w:t>
      </w:r>
      <w:r>
        <w:rPr>
          <w:rFonts w:hint="eastAsia" w:ascii="Times New Roman" w:hAnsi="Times New Roman" w:cs="Times New Roman"/>
          <w:sz w:val="32"/>
          <w:szCs w:val="32"/>
          <w:lang w:val="en-US" w:eastAsia="zh-CN"/>
        </w:rPr>
        <w:t>不够规范，如产出数量指标中的“开展技术指导、培训”，指标值为“开展技术指导不少于6次，跟岗学习不少于20台手术”，指标值设置用文字描述，不够简短，指标值不够清晰可衡量性不足。</w:t>
      </w:r>
    </w:p>
    <w:p>
      <w:pPr>
        <w:pStyle w:val="3"/>
        <w:spacing w:before="156" w:after="156"/>
        <w:ind w:firstLine="640"/>
        <w:rPr>
          <w:rFonts w:ascii="Times New Roman" w:hAnsi="Times New Roman"/>
          <w:highlight w:val="none"/>
        </w:rPr>
      </w:pPr>
      <w:bookmarkStart w:id="33" w:name="_Toc32591"/>
      <w:bookmarkStart w:id="34" w:name="_Toc5221"/>
      <w:r>
        <w:rPr>
          <w:rFonts w:hint="eastAsia" w:ascii="Times New Roman" w:hAnsi="Times New Roman"/>
          <w:highlight w:val="none"/>
        </w:rPr>
        <w:t>六、对策建议</w:t>
      </w:r>
      <w:bookmarkEnd w:id="33"/>
      <w:bookmarkEnd w:id="34"/>
    </w:p>
    <w:p>
      <w:pPr>
        <w:pStyle w:val="4"/>
        <w:spacing w:before="156" w:after="156"/>
        <w:ind w:firstLine="643"/>
        <w:rPr>
          <w:rFonts w:ascii="Times New Roman" w:hAnsi="Times New Roman"/>
          <w:highlight w:val="none"/>
        </w:rPr>
      </w:pPr>
      <w:bookmarkStart w:id="35" w:name="_Toc32397"/>
      <w:bookmarkStart w:id="36" w:name="_Toc10326"/>
      <w:r>
        <w:rPr>
          <w:rFonts w:hint="eastAsia" w:ascii="Times New Roman" w:hAnsi="Times New Roman"/>
          <w:highlight w:val="none"/>
        </w:rPr>
        <w:t>（一）</w:t>
      </w:r>
      <w:r>
        <w:rPr>
          <w:rFonts w:hint="eastAsia" w:ascii="楷体_GB2312" w:hAnsi="楷体_GB2312" w:cs="楷体_GB2312"/>
          <w:b/>
          <w:bCs/>
          <w:color w:val="auto"/>
          <w:kern w:val="2"/>
          <w:sz w:val="32"/>
          <w:szCs w:val="22"/>
          <w:highlight w:val="none"/>
          <w:lang w:val="en-US" w:eastAsia="zh-CN" w:bidi="ar-SA"/>
        </w:rPr>
        <w:t>加强原始凭证管理，规范会计核算</w:t>
      </w:r>
      <w:bookmarkEnd w:id="35"/>
      <w:bookmarkEnd w:id="36"/>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highlight w:val="none"/>
        </w:rPr>
      </w:pPr>
      <w:r>
        <w:rPr>
          <w:rFonts w:hint="eastAsia" w:ascii="Times New Roman" w:hAnsi="Times New Roman" w:eastAsia="仿宋_GB2312" w:cs="Times New Roman"/>
          <w:b/>
          <w:bCs/>
          <w:color w:val="auto"/>
          <w:kern w:val="2"/>
          <w:sz w:val="32"/>
          <w:szCs w:val="22"/>
          <w:highlight w:val="none"/>
          <w:lang w:val="en-US" w:eastAsia="zh-CN" w:bidi="ar-SA"/>
        </w:rPr>
        <w:t>一是</w:t>
      </w:r>
      <w:r>
        <w:rPr>
          <w:rFonts w:hint="eastAsia" w:ascii="Times New Roman" w:hAnsi="Times New Roman" w:eastAsia="仿宋_GB2312" w:cs="Times New Roman"/>
          <w:b w:val="0"/>
          <w:bCs w:val="0"/>
          <w:color w:val="auto"/>
          <w:kern w:val="2"/>
          <w:sz w:val="32"/>
          <w:szCs w:val="22"/>
          <w:highlight w:val="none"/>
          <w:lang w:val="en-US" w:eastAsia="zh-CN" w:bidi="ar-SA"/>
        </w:rPr>
        <w:t>建议项目单位建立健全单位内部管理制度，营造规范化的会计凭证审核范围。明确经办人、证明人、审批人的职责，对记载不明确、附件不齐全、审批手续不全的原始凭证予以退回，按规定补充、更正。</w:t>
      </w:r>
      <w:r>
        <w:rPr>
          <w:rFonts w:hint="eastAsia" w:ascii="Times New Roman" w:hAnsi="Times New Roman" w:cs="Times New Roman"/>
          <w:b/>
          <w:bCs/>
          <w:color w:val="auto"/>
          <w:kern w:val="2"/>
          <w:sz w:val="32"/>
          <w:szCs w:val="22"/>
          <w:highlight w:val="none"/>
          <w:lang w:val="en-US" w:eastAsia="zh-CN" w:bidi="ar-SA"/>
        </w:rPr>
        <w:t>二是</w:t>
      </w:r>
      <w:r>
        <w:rPr>
          <w:rFonts w:hint="default"/>
          <w:color w:val="auto"/>
          <w:lang w:eastAsia="zh-Hans"/>
        </w:rPr>
        <w:t>项目单位</w:t>
      </w:r>
      <w:r>
        <w:rPr>
          <w:rFonts w:hint="eastAsia"/>
          <w:color w:val="auto"/>
          <w:lang w:val="en-US" w:eastAsia="zh-Hans"/>
        </w:rPr>
        <w:t>应进一步提高单位会计核算方法的规范性。在会计核算过程中，应当严格执行政府会计制度准则，加强对财务管理人员业务培训，规范财务核算流程，提高财务管理规范性。此外，</w:t>
      </w:r>
      <w:r>
        <w:rPr>
          <w:rFonts w:hint="default"/>
          <w:color w:val="auto"/>
          <w:lang w:eastAsia="zh-Hans"/>
        </w:rPr>
        <w:t>项目单位</w:t>
      </w:r>
      <w:r>
        <w:rPr>
          <w:rFonts w:hint="eastAsia"/>
          <w:color w:val="auto"/>
          <w:lang w:val="en-US" w:eastAsia="zh-Hans"/>
        </w:rPr>
        <w:t>应对会计内部控制予以强化，建立健全内部控制制度，规范行为准则，进一步增强财务管理职能。</w:t>
      </w:r>
    </w:p>
    <w:p>
      <w:pPr>
        <w:pStyle w:val="4"/>
        <w:spacing w:before="156" w:after="156"/>
        <w:ind w:firstLine="643"/>
        <w:rPr>
          <w:rFonts w:hint="default" w:ascii="Times New Roman" w:hAnsi="Times New Roman" w:eastAsia="楷体_GB2312"/>
          <w:highlight w:val="none"/>
          <w:lang w:val="en-US" w:eastAsia="zh-CN"/>
        </w:rPr>
      </w:pPr>
      <w:bookmarkStart w:id="37" w:name="_Toc32113"/>
      <w:bookmarkStart w:id="38" w:name="_Toc6838"/>
      <w:r>
        <w:rPr>
          <w:rFonts w:hint="eastAsia" w:ascii="Times New Roman" w:hAnsi="Times New Roman"/>
          <w:highlight w:val="none"/>
        </w:rPr>
        <w:t>（二）</w:t>
      </w:r>
      <w:r>
        <w:rPr>
          <w:rFonts w:hint="eastAsia" w:ascii="Times New Roman" w:hAnsi="Times New Roman"/>
          <w:highlight w:val="none"/>
          <w:lang w:val="en-US" w:eastAsia="zh-CN"/>
        </w:rPr>
        <w:t>优化工作方案内容，建立信息化建设</w:t>
      </w:r>
      <w:bookmarkEnd w:id="37"/>
      <w:bookmarkEnd w:id="38"/>
    </w:p>
    <w:p>
      <w:pPr>
        <w:ind w:firstLine="640"/>
        <w:rPr>
          <w:rFonts w:hint="default" w:ascii="Times New Roman" w:hAnsi="Times New Roman" w:eastAsia="仿宋_GB2312"/>
          <w:highlight w:val="none"/>
          <w:lang w:val="en-US" w:eastAsia="zh-CN"/>
        </w:rPr>
      </w:pPr>
      <w:r>
        <w:rPr>
          <w:rFonts w:hint="eastAsia"/>
          <w:b/>
          <w:bCs/>
          <w:highlight w:val="none"/>
          <w:lang w:val="en-US" w:eastAsia="zh-CN"/>
        </w:rPr>
        <w:t>一是</w:t>
      </w:r>
      <w:r>
        <w:rPr>
          <w:rFonts w:hint="eastAsia"/>
          <w:highlight w:val="none"/>
          <w:lang w:val="en-US" w:eastAsia="zh-CN"/>
        </w:rPr>
        <w:t>建议优化工作方案内容。加强医院专科能力提升</w:t>
      </w:r>
      <w:r>
        <w:rPr>
          <w:rFonts w:hint="eastAsia" w:ascii="Times New Roman" w:hAnsi="Times New Roman" w:eastAsia="仿宋_GB2312" w:cs="Times New Roman"/>
          <w:b w:val="0"/>
          <w:bCs w:val="0"/>
          <w:kern w:val="2"/>
          <w:sz w:val="32"/>
          <w:szCs w:val="24"/>
          <w:highlight w:val="none"/>
          <w:lang w:val="en-US" w:eastAsia="zh-CN" w:bidi="ar-SA"/>
        </w:rPr>
        <w:t>工作方案</w:t>
      </w:r>
      <w:r>
        <w:rPr>
          <w:rFonts w:hint="eastAsia"/>
          <w:highlight w:val="none"/>
          <w:lang w:val="en-US" w:eastAsia="zh-CN"/>
        </w:rPr>
        <w:t>管理，细化工作方案，如“</w:t>
      </w:r>
      <w:r>
        <w:rPr>
          <w:rFonts w:hint="eastAsia" w:ascii="Times New Roman" w:hAnsi="Times New Roman" w:eastAsia="仿宋_GB2312" w:cs="Times New Roman"/>
          <w:b w:val="0"/>
          <w:bCs w:val="0"/>
          <w:kern w:val="2"/>
          <w:sz w:val="32"/>
          <w:szCs w:val="24"/>
          <w:highlight w:val="none"/>
          <w:lang w:val="en-US" w:eastAsia="zh-CN" w:bidi="ar-SA"/>
        </w:rPr>
        <w:t>指导潮安区妇幼保健院开展医疗新技术和新项目</w:t>
      </w:r>
      <w:r>
        <w:rPr>
          <w:rFonts w:hint="eastAsia"/>
          <w:highlight w:val="none"/>
          <w:lang w:val="en-US" w:eastAsia="zh-CN"/>
        </w:rPr>
        <w:t>”建议加以补充培训人次、时间、内容、培训期间医务人员评定、培训后的工作评定等，也建议增加引进实习生、进修生方面的内容，壮大区妇幼保健院的医疗队伍；</w:t>
      </w:r>
      <w:r>
        <w:rPr>
          <w:rFonts w:hint="eastAsia"/>
          <w:b/>
          <w:bCs/>
          <w:highlight w:val="none"/>
          <w:lang w:val="en-US" w:eastAsia="zh-CN"/>
        </w:rPr>
        <w:t>二是</w:t>
      </w:r>
      <w:r>
        <w:rPr>
          <w:rFonts w:hint="eastAsia"/>
          <w:b w:val="0"/>
          <w:bCs w:val="0"/>
          <w:highlight w:val="none"/>
          <w:lang w:val="en-US" w:eastAsia="zh-CN"/>
        </w:rPr>
        <w:t>建议建立信息化建设</w:t>
      </w:r>
      <w:r>
        <w:rPr>
          <w:rFonts w:hint="eastAsia"/>
          <w:highlight w:val="none"/>
          <w:lang w:val="en-US" w:eastAsia="zh-CN"/>
        </w:rPr>
        <w:t>。远程诊疗可以利用互联网和远程医疗设备等技术，为疑难杂症及突发疾病患者提供在线诊断和治疗服务的系统。通过此系统，患者可以通过手机或者电脑等设备与医生进行视频通话和在线咨询，医生可以通过设备获取患者身体指标和病情数据，进行远程诊断和治疗。</w:t>
      </w:r>
    </w:p>
    <w:p>
      <w:pPr>
        <w:pStyle w:val="4"/>
        <w:spacing w:before="156" w:after="156"/>
        <w:ind w:firstLine="643"/>
        <w:rPr>
          <w:rFonts w:hint="default" w:ascii="Times New Roman" w:hAnsi="Times New Roman"/>
          <w:highlight w:val="none"/>
          <w:lang w:val="en-US" w:eastAsia="zh-CN"/>
        </w:rPr>
      </w:pPr>
      <w:bookmarkStart w:id="39" w:name="_Toc12222"/>
      <w:bookmarkStart w:id="40" w:name="_Toc5515"/>
      <w:r>
        <w:rPr>
          <w:rFonts w:hint="eastAsia" w:ascii="Times New Roman" w:hAnsi="Times New Roman"/>
          <w:highlight w:val="none"/>
        </w:rPr>
        <w:t>（三）</w:t>
      </w:r>
      <w:r>
        <w:rPr>
          <w:rFonts w:hint="eastAsia" w:ascii="Times New Roman" w:hAnsi="Times New Roman"/>
          <w:highlight w:val="none"/>
          <w:lang w:val="en-US" w:eastAsia="zh-CN"/>
        </w:rPr>
        <w:t>合理设置绩效目标及指标，强化绩效管理意识</w:t>
      </w:r>
      <w:bookmarkEnd w:id="39"/>
      <w:bookmarkEnd w:id="40"/>
    </w:p>
    <w:p>
      <w:pPr>
        <w:pStyle w:val="8"/>
        <w:rPr>
          <w:rFonts w:hint="eastAsia" w:ascii="Times New Roman" w:hAnsi="Times New Roman" w:eastAsia="仿宋_GB2312" w:cstheme="minorBidi"/>
          <w:color w:val="auto"/>
          <w:kern w:val="0"/>
          <w:sz w:val="32"/>
          <w:szCs w:val="24"/>
          <w:highlight w:val="none"/>
          <w:lang w:val="zh-CN" w:eastAsia="zh-CN" w:bidi="ar"/>
        </w:rPr>
      </w:pPr>
      <w:r>
        <w:rPr>
          <w:rFonts w:hint="eastAsia" w:ascii="Times New Roman" w:hAnsi="Times New Roman" w:eastAsia="仿宋_GB2312" w:cs="Times New Roman"/>
          <w:kern w:val="2"/>
          <w:sz w:val="32"/>
          <w:szCs w:val="24"/>
          <w:highlight w:val="none"/>
          <w:lang w:val="en-US" w:eastAsia="zh-CN" w:bidi="ar-SA"/>
        </w:rPr>
        <w:t>《中共中央 国务院关于全面实施预算绩效管理的意见》（中发〔2018〕34号）文提出，要强化绩效目标管理“各地区各部门编制预算时要贯彻落实党中央、国务院各项决策部署，分解细化各项工作要求，全面设置部门、单位、政策和项目绩效目标，各级财政部门要将绩效目标设置作为预算安排的前置条件”。针对本项目，建议项目单位根据项目建设内容，进一</w:t>
      </w:r>
      <w:r>
        <w:rPr>
          <w:rFonts w:hint="eastAsia" w:ascii="Times New Roman" w:hAnsi="Times New Roman" w:eastAsia="仿宋_GB2312" w:cstheme="minorBidi"/>
          <w:color w:val="auto"/>
          <w:kern w:val="0"/>
          <w:sz w:val="32"/>
          <w:szCs w:val="24"/>
          <w:highlight w:val="none"/>
          <w:lang w:val="en-US" w:eastAsia="zh-CN" w:bidi="ar"/>
        </w:rPr>
        <w:t>步细化、量化绩效目标，体现专科能力建设工作的产出和效益；根据项目的具体实施内容，从产出（产出数量、产出质量）、效益（社会效益、经济效益）与满意度等方面设置具体的可测算可佐证的绩效指标（详见表1-2）。此外，建议项目单位开展绩效目标申报培训，加强对《中共中央国务院关于全面实施预算绩效管理的意见》等规范性文件的学习，规范绩效目标和指标申报格式。</w:t>
      </w:r>
    </w:p>
    <w:p>
      <w:pPr>
        <w:ind w:firstLine="640"/>
        <w:rPr>
          <w:rFonts w:ascii="Times New Roman" w:hAnsi="Times New Roman"/>
          <w:highlight w:val="none"/>
        </w:rPr>
        <w:sectPr>
          <w:footerReference r:id="rId7" w:type="default"/>
          <w:pgSz w:w="11906" w:h="16838"/>
          <w:pgMar w:top="1440" w:right="1800" w:bottom="1440" w:left="1800" w:header="851" w:footer="992" w:gutter="0"/>
          <w:pgNumType w:start="1"/>
          <w:cols w:space="425" w:num="1"/>
          <w:docGrid w:type="lines" w:linePitch="312" w:charSpace="0"/>
        </w:sectPr>
      </w:pPr>
    </w:p>
    <w:p>
      <w:pPr>
        <w:pStyle w:val="3"/>
        <w:spacing w:before="156" w:after="156"/>
        <w:ind w:firstLine="640"/>
        <w:rPr>
          <w:rFonts w:ascii="Times New Roman" w:hAnsi="Times New Roman"/>
          <w:highlight w:val="none"/>
        </w:rPr>
      </w:pPr>
      <w:bookmarkStart w:id="41" w:name="_Toc20108"/>
      <w:bookmarkStart w:id="42" w:name="_Toc26734"/>
      <w:r>
        <w:rPr>
          <w:rFonts w:hint="eastAsia" w:ascii="Times New Roman" w:hAnsi="Times New Roman"/>
          <w:highlight w:val="none"/>
        </w:rPr>
        <w:t>附件1</w:t>
      </w:r>
      <w:r>
        <w:rPr>
          <w:rFonts w:ascii="Times New Roman" w:hAnsi="Times New Roman"/>
          <w:highlight w:val="none"/>
        </w:rPr>
        <w:t xml:space="preserve"> </w:t>
      </w:r>
      <w:r>
        <w:rPr>
          <w:rFonts w:hint="eastAsia" w:ascii="Times New Roman" w:hAnsi="Times New Roman"/>
          <w:highlight w:val="none"/>
        </w:rPr>
        <w:t>潮安区</w:t>
      </w:r>
      <w:r>
        <w:rPr>
          <w:rFonts w:hint="eastAsia" w:ascii="Times New Roman" w:hAnsi="Times New Roman"/>
          <w:highlight w:val="none"/>
          <w:lang w:eastAsia="zh-CN"/>
        </w:rPr>
        <w:t>202</w:t>
      </w:r>
      <w:r>
        <w:rPr>
          <w:rFonts w:hint="eastAsia" w:ascii="Times New Roman" w:hAnsi="Times New Roman"/>
          <w:highlight w:val="none"/>
          <w:lang w:val="en-US" w:eastAsia="zh-CN"/>
        </w:rPr>
        <w:t>2</w:t>
      </w:r>
      <w:r>
        <w:rPr>
          <w:rFonts w:hint="eastAsia" w:ascii="Times New Roman" w:hAnsi="Times New Roman"/>
          <w:highlight w:val="none"/>
        </w:rPr>
        <w:t>年</w:t>
      </w:r>
      <w:r>
        <w:rPr>
          <w:rFonts w:hint="eastAsia" w:ascii="Times New Roman" w:hAnsi="Times New Roman"/>
          <w:highlight w:val="none"/>
          <w:lang w:val="en-US" w:eastAsia="zh-CN"/>
        </w:rPr>
        <w:t>省妇幼保健院粤东妇科微创中心和区妇幼保健院专科能力建设工作经费</w:t>
      </w:r>
      <w:r>
        <w:rPr>
          <w:rFonts w:hint="eastAsia" w:ascii="Times New Roman" w:hAnsi="Times New Roman"/>
          <w:highlight w:val="none"/>
        </w:rPr>
        <w:t>项目绩效评价说明</w:t>
      </w:r>
      <w:bookmarkEnd w:id="41"/>
      <w:bookmarkEnd w:id="42"/>
    </w:p>
    <w:p>
      <w:pPr>
        <w:pStyle w:val="4"/>
        <w:spacing w:before="156" w:after="156"/>
        <w:ind w:firstLine="643"/>
        <w:rPr>
          <w:rFonts w:ascii="Times New Roman" w:hAnsi="Times New Roman"/>
          <w:highlight w:val="none"/>
        </w:rPr>
      </w:pPr>
      <w:bookmarkStart w:id="43" w:name="_Toc18724"/>
      <w:bookmarkStart w:id="44" w:name="_Toc14814"/>
      <w:bookmarkStart w:id="45" w:name="_Toc10730"/>
      <w:r>
        <w:rPr>
          <w:rFonts w:hint="eastAsia" w:ascii="Times New Roman" w:hAnsi="Times New Roman"/>
          <w:highlight w:val="none"/>
        </w:rPr>
        <w:t>一、评价原则和方法</w:t>
      </w:r>
      <w:bookmarkEnd w:id="43"/>
      <w:bookmarkEnd w:id="44"/>
      <w:bookmarkEnd w:id="45"/>
    </w:p>
    <w:p>
      <w:pPr>
        <w:ind w:firstLine="640"/>
        <w:rPr>
          <w:rFonts w:ascii="Times New Roman" w:hAnsi="Times New Roman"/>
          <w:szCs w:val="32"/>
          <w:highlight w:val="none"/>
        </w:rPr>
      </w:pPr>
      <w:r>
        <w:rPr>
          <w:rFonts w:hint="eastAsia" w:ascii="Times New Roman" w:hAnsi="Times New Roman"/>
          <w:szCs w:val="32"/>
          <w:highlight w:val="none"/>
        </w:rPr>
        <w:t>根据财政部和省有关财政支出绩效评价的规定，本次评价工作遵循“客观、公正、科学、规范”的原则，通过对项目经济性、效率性、有效性、公平性的比较和分析，检测评价支出效率和支出效果。</w:t>
      </w:r>
    </w:p>
    <w:p>
      <w:pPr>
        <w:ind w:firstLine="640"/>
        <w:rPr>
          <w:rFonts w:ascii="Times New Roman" w:hAnsi="Times New Roman"/>
          <w:szCs w:val="32"/>
          <w:highlight w:val="none"/>
        </w:rPr>
      </w:pPr>
      <w:r>
        <w:rPr>
          <w:rFonts w:hint="eastAsia" w:ascii="Times New Roman" w:hAnsi="Times New Roman"/>
          <w:szCs w:val="32"/>
          <w:highlight w:val="none"/>
        </w:rPr>
        <w:t>结</w:t>
      </w:r>
      <w:r>
        <w:rPr>
          <w:rFonts w:hint="eastAsia" w:ascii="Times New Roman" w:hAnsi="Times New Roman"/>
          <w:highlight w:val="none"/>
        </w:rPr>
        <w:t>合潮安区</w:t>
      </w:r>
      <w:r>
        <w:rPr>
          <w:rFonts w:hint="eastAsia"/>
          <w:highlight w:val="none"/>
          <w:lang w:eastAsia="zh-CN"/>
        </w:rPr>
        <w:t>2022</w:t>
      </w:r>
      <w:r>
        <w:rPr>
          <w:rFonts w:hint="eastAsia" w:ascii="Times New Roman" w:hAnsi="Times New Roman"/>
          <w:highlight w:val="none"/>
        </w:rPr>
        <w:t>年</w:t>
      </w:r>
      <w:r>
        <w:rPr>
          <w:rFonts w:hint="eastAsia" w:ascii="Times New Roman" w:hAnsi="Times New Roman"/>
          <w:highlight w:val="none"/>
          <w:lang w:val="en-US" w:eastAsia="zh-CN"/>
        </w:rPr>
        <w:t>省妇幼保健院粤东妇科微创中心和区妇幼保健院专科能力建设工作经费</w:t>
      </w:r>
      <w:r>
        <w:rPr>
          <w:rFonts w:hint="eastAsia" w:ascii="Times New Roman" w:hAnsi="Times New Roman"/>
          <w:highlight w:val="none"/>
        </w:rPr>
        <w:t>项目特点，评价方法主要采用案卷研究法、目标预定与实施</w:t>
      </w:r>
      <w:r>
        <w:rPr>
          <w:rFonts w:hint="eastAsia" w:ascii="Times New Roman" w:hAnsi="Times New Roman"/>
          <w:szCs w:val="32"/>
          <w:highlight w:val="none"/>
        </w:rPr>
        <w:t>效果比较法，</w:t>
      </w:r>
      <w:r>
        <w:rPr>
          <w:rFonts w:hint="eastAsia" w:ascii="Times New Roman" w:hAnsi="Times New Roman"/>
          <w:highlight w:val="none"/>
        </w:rPr>
        <w:t>专家评审法、实地勘察和座谈法，</w:t>
      </w:r>
      <w:r>
        <w:rPr>
          <w:rFonts w:hint="eastAsia" w:ascii="Times New Roman" w:hAnsi="Times New Roman"/>
          <w:szCs w:val="32"/>
          <w:highlight w:val="none"/>
        </w:rPr>
        <w:t>评价指标分析主要采用定量指标分析，辅以部分定性分析。</w:t>
      </w:r>
    </w:p>
    <w:p>
      <w:pPr>
        <w:pStyle w:val="4"/>
        <w:spacing w:before="156" w:after="156"/>
        <w:ind w:firstLine="643"/>
        <w:rPr>
          <w:rFonts w:ascii="Times New Roman" w:hAnsi="Times New Roman"/>
          <w:highlight w:val="none"/>
        </w:rPr>
      </w:pPr>
      <w:bookmarkStart w:id="46" w:name="_Toc21563"/>
      <w:bookmarkStart w:id="47" w:name="_Toc6805"/>
      <w:bookmarkStart w:id="48" w:name="_Toc16962"/>
      <w:r>
        <w:rPr>
          <w:rFonts w:hint="eastAsia" w:ascii="Times New Roman" w:hAnsi="Times New Roman"/>
          <w:highlight w:val="none"/>
        </w:rPr>
        <w:t>二、评价依据</w:t>
      </w:r>
      <w:bookmarkEnd w:id="46"/>
      <w:bookmarkEnd w:id="47"/>
      <w:bookmarkEnd w:id="48"/>
    </w:p>
    <w:p>
      <w:pPr>
        <w:ind w:firstLine="643"/>
        <w:rPr>
          <w:rFonts w:ascii="Times New Roman" w:hAnsi="Times New Roman"/>
          <w:b/>
          <w:highlight w:val="none"/>
        </w:rPr>
      </w:pPr>
      <w:bookmarkStart w:id="49" w:name="_Toc44884494"/>
      <w:bookmarkStart w:id="50" w:name="_Toc44545026"/>
      <w:bookmarkStart w:id="51" w:name="_Toc27932"/>
      <w:r>
        <w:rPr>
          <w:rFonts w:ascii="Times New Roman" w:hAnsi="Times New Roman"/>
          <w:b/>
          <w:highlight w:val="none"/>
        </w:rPr>
        <w:t>1.</w:t>
      </w:r>
      <w:bookmarkEnd w:id="49"/>
      <w:bookmarkEnd w:id="50"/>
      <w:bookmarkEnd w:id="51"/>
      <w:r>
        <w:rPr>
          <w:rFonts w:hint="eastAsia" w:ascii="Times New Roman" w:hAnsi="Times New Roman"/>
          <w:b/>
          <w:highlight w:val="none"/>
        </w:rPr>
        <w:t>绩效管理相关文件依据</w:t>
      </w:r>
    </w:p>
    <w:p>
      <w:pPr>
        <w:ind w:firstLine="640"/>
        <w:rPr>
          <w:rFonts w:ascii="Times New Roman" w:hAnsi="Times New Roman"/>
          <w:szCs w:val="32"/>
          <w:highlight w:val="none"/>
        </w:rPr>
      </w:pPr>
      <w:r>
        <w:rPr>
          <w:rFonts w:hint="eastAsia" w:ascii="Times New Roman" w:hAnsi="Times New Roman"/>
          <w:szCs w:val="32"/>
          <w:highlight w:val="none"/>
        </w:rPr>
        <w:t>（1）《中华人民共和国预算法》（2018年修正）；</w:t>
      </w:r>
    </w:p>
    <w:p>
      <w:pPr>
        <w:ind w:firstLine="640"/>
        <w:rPr>
          <w:rFonts w:ascii="Times New Roman" w:hAnsi="Times New Roman"/>
          <w:szCs w:val="32"/>
          <w:highlight w:val="none"/>
        </w:rPr>
      </w:pPr>
      <w:r>
        <w:rPr>
          <w:rFonts w:hint="eastAsia" w:ascii="Times New Roman" w:hAnsi="Times New Roman"/>
          <w:szCs w:val="32"/>
          <w:highlight w:val="none"/>
        </w:rPr>
        <w:t>（2）《中共中央 国务院关于全面实施预算绩效管理的意见》（中发〔2018〕34号）；</w:t>
      </w:r>
    </w:p>
    <w:p>
      <w:pPr>
        <w:ind w:firstLine="640"/>
        <w:rPr>
          <w:rFonts w:hint="eastAsia"/>
          <w:szCs w:val="32"/>
          <w:highlight w:val="none"/>
          <w:lang w:eastAsia="zh-CN"/>
        </w:rPr>
      </w:pPr>
      <w:r>
        <w:rPr>
          <w:rFonts w:hint="eastAsia" w:ascii="Times New Roman" w:hAnsi="Times New Roman"/>
          <w:szCs w:val="32"/>
          <w:highlight w:val="none"/>
        </w:rPr>
        <w:t>（3）财政部关于印发《项目支出绩效评价管理办法》（财预﹝2020﹞10号）</w:t>
      </w:r>
      <w:r>
        <w:rPr>
          <w:rFonts w:hint="eastAsia"/>
          <w:szCs w:val="32"/>
          <w:highlight w:val="none"/>
          <w:lang w:eastAsia="zh-CN"/>
        </w:rPr>
        <w:t>；</w:t>
      </w:r>
    </w:p>
    <w:p>
      <w:pPr>
        <w:ind w:firstLine="640"/>
        <w:rPr>
          <w:rFonts w:ascii="Times New Roman" w:hAnsi="Times New Roman"/>
          <w:szCs w:val="32"/>
          <w:highlight w:val="none"/>
        </w:rPr>
      </w:pPr>
      <w:r>
        <w:rPr>
          <w:rFonts w:hint="eastAsia"/>
          <w:szCs w:val="32"/>
          <w:highlight w:val="none"/>
          <w:lang w:eastAsia="zh-CN"/>
        </w:rPr>
        <w:t>（</w:t>
      </w:r>
      <w:r>
        <w:rPr>
          <w:rFonts w:hint="eastAsia"/>
          <w:szCs w:val="32"/>
          <w:highlight w:val="none"/>
          <w:lang w:val="en-US" w:eastAsia="zh-CN"/>
        </w:rPr>
        <w:t>4</w:t>
      </w:r>
      <w:r>
        <w:rPr>
          <w:rFonts w:hint="eastAsia"/>
          <w:szCs w:val="32"/>
          <w:highlight w:val="none"/>
          <w:lang w:eastAsia="zh-CN"/>
        </w:rPr>
        <w:t>）《</w:t>
      </w:r>
      <w:r>
        <w:rPr>
          <w:rFonts w:hint="eastAsia"/>
          <w:szCs w:val="32"/>
          <w:highlight w:val="none"/>
          <w:lang w:val="en-US" w:eastAsia="zh-CN"/>
        </w:rPr>
        <w:t>潮州市潮安区人民政府办公室印发&lt;关于全面实施预算绩效管理的实施意见&gt;的通知</w:t>
      </w:r>
      <w:r>
        <w:rPr>
          <w:rFonts w:hint="eastAsia"/>
          <w:szCs w:val="32"/>
          <w:highlight w:val="none"/>
          <w:lang w:eastAsia="zh-CN"/>
        </w:rPr>
        <w:t>》（</w:t>
      </w:r>
      <w:r>
        <w:rPr>
          <w:rFonts w:hint="eastAsia"/>
          <w:szCs w:val="32"/>
          <w:highlight w:val="none"/>
          <w:lang w:val="en-US" w:eastAsia="zh-CN"/>
        </w:rPr>
        <w:t>安府办</w:t>
      </w:r>
      <w:r>
        <w:rPr>
          <w:rFonts w:hint="eastAsia" w:ascii="Times New Roman" w:hAnsi="Times New Roman"/>
          <w:szCs w:val="32"/>
          <w:highlight w:val="none"/>
        </w:rPr>
        <w:t>〔20</w:t>
      </w:r>
      <w:r>
        <w:rPr>
          <w:rFonts w:hint="eastAsia"/>
          <w:szCs w:val="32"/>
          <w:highlight w:val="none"/>
          <w:lang w:val="en-US" w:eastAsia="zh-CN"/>
        </w:rPr>
        <w:t>20</w:t>
      </w:r>
      <w:r>
        <w:rPr>
          <w:rFonts w:hint="eastAsia" w:ascii="Times New Roman" w:hAnsi="Times New Roman"/>
          <w:szCs w:val="32"/>
          <w:highlight w:val="none"/>
        </w:rPr>
        <w:t>〕</w:t>
      </w:r>
      <w:r>
        <w:rPr>
          <w:rFonts w:hint="eastAsia"/>
          <w:szCs w:val="32"/>
          <w:highlight w:val="none"/>
          <w:lang w:val="en-US" w:eastAsia="zh-CN"/>
        </w:rPr>
        <w:t>49号</w:t>
      </w:r>
      <w:r>
        <w:rPr>
          <w:rFonts w:hint="eastAsia"/>
          <w:szCs w:val="32"/>
          <w:highlight w:val="none"/>
          <w:lang w:eastAsia="zh-CN"/>
        </w:rPr>
        <w:t>）</w:t>
      </w:r>
      <w:r>
        <w:rPr>
          <w:rFonts w:hint="eastAsia" w:ascii="Times New Roman" w:hAnsi="Times New Roman"/>
          <w:szCs w:val="32"/>
          <w:highlight w:val="none"/>
        </w:rPr>
        <w:t>。</w:t>
      </w:r>
    </w:p>
    <w:p>
      <w:pPr>
        <w:pStyle w:val="13"/>
        <w:ind w:left="0" w:leftChars="0" w:firstLine="643"/>
        <w:rPr>
          <w:rFonts w:ascii="Times New Roman" w:hAnsi="Times New Roman"/>
          <w:b/>
          <w:highlight w:val="none"/>
        </w:rPr>
      </w:pPr>
      <w:r>
        <w:rPr>
          <w:rFonts w:hint="eastAsia" w:ascii="Times New Roman" w:hAnsi="Times New Roman"/>
          <w:b/>
          <w:highlight w:val="none"/>
        </w:rPr>
        <w:t>2.相关政策文件依据</w:t>
      </w:r>
    </w:p>
    <w:p>
      <w:pPr>
        <w:ind w:firstLine="640"/>
        <w:rPr>
          <w:rFonts w:ascii="Times New Roman" w:hAnsi="Times New Roman"/>
          <w:szCs w:val="32"/>
          <w:highlight w:val="none"/>
        </w:rPr>
      </w:pPr>
      <w:r>
        <w:rPr>
          <w:rFonts w:hint="eastAsia" w:ascii="Times New Roman" w:hAnsi="Times New Roman"/>
          <w:szCs w:val="32"/>
          <w:highlight w:val="none"/>
        </w:rPr>
        <w:t>（1）</w:t>
      </w:r>
      <w:r>
        <w:rPr>
          <w:rFonts w:hint="eastAsia" w:ascii="Times New Roman" w:hAnsi="Times New Roman" w:eastAsia="仿宋_GB2312" w:cs="Times New Roman"/>
          <w:kern w:val="2"/>
          <w:sz w:val="32"/>
          <w:szCs w:val="24"/>
          <w:highlight w:val="none"/>
          <w:lang w:val="en-US" w:eastAsia="zh-CN" w:bidi="ar-SA"/>
        </w:rPr>
        <w:t>《中华人民共和国母婴保健法》</w:t>
      </w:r>
      <w:r>
        <w:rPr>
          <w:rFonts w:hint="eastAsia" w:ascii="Times New Roman" w:hAnsi="Times New Roman"/>
          <w:szCs w:val="32"/>
          <w:highlight w:val="none"/>
        </w:rPr>
        <w:t>；</w:t>
      </w:r>
    </w:p>
    <w:p>
      <w:pPr>
        <w:ind w:firstLine="640"/>
        <w:rPr>
          <w:rFonts w:hint="eastAsia" w:cs="Times New Roman"/>
          <w:kern w:val="2"/>
          <w:sz w:val="32"/>
          <w:szCs w:val="24"/>
          <w:highlight w:val="none"/>
          <w:lang w:val="en-US" w:eastAsia="zh-CN" w:bidi="ar-SA"/>
        </w:rPr>
      </w:pPr>
      <w:r>
        <w:rPr>
          <w:rFonts w:hint="eastAsia" w:ascii="Times New Roman" w:hAnsi="Times New Roman"/>
          <w:szCs w:val="32"/>
          <w:highlight w:val="none"/>
        </w:rPr>
        <w:t>（2</w:t>
      </w:r>
      <w:r>
        <w:rPr>
          <w:rFonts w:hint="eastAsia"/>
          <w:szCs w:val="32"/>
          <w:highlight w:val="none"/>
          <w:lang w:eastAsia="zh-CN"/>
        </w:rPr>
        <w:t>）</w:t>
      </w:r>
      <w:r>
        <w:rPr>
          <w:rFonts w:hint="eastAsia" w:ascii="Times New Roman" w:hAnsi="Times New Roman" w:eastAsia="仿宋_GB2312" w:cs="Times New Roman"/>
          <w:kern w:val="2"/>
          <w:sz w:val="32"/>
          <w:szCs w:val="24"/>
          <w:highlight w:val="none"/>
          <w:lang w:val="en-US" w:eastAsia="zh-CN" w:bidi="ar-SA"/>
        </w:rPr>
        <w:t>《中华人民共和国基本医疗卫生与健康促进法》</w:t>
      </w:r>
      <w:r>
        <w:rPr>
          <w:rFonts w:hint="eastAsia" w:cs="Times New Roman"/>
          <w:kern w:val="2"/>
          <w:sz w:val="32"/>
          <w:szCs w:val="24"/>
          <w:highlight w:val="none"/>
          <w:lang w:val="en-US" w:eastAsia="zh-CN" w:bidi="ar-SA"/>
        </w:rPr>
        <w:t>；</w:t>
      </w:r>
    </w:p>
    <w:p>
      <w:pPr>
        <w:ind w:firstLine="640"/>
        <w:rPr>
          <w:rFonts w:hint="eastAsia"/>
          <w:szCs w:val="32"/>
          <w:highlight w:val="none"/>
          <w:lang w:val="en-US" w:eastAsia="zh-CN"/>
        </w:rPr>
      </w:pPr>
      <w:r>
        <w:rPr>
          <w:rFonts w:hint="eastAsia" w:ascii="Times New Roman" w:hAnsi="Times New Roman"/>
          <w:szCs w:val="32"/>
          <w:highlight w:val="none"/>
          <w:lang w:val="en-US" w:eastAsia="zh-CN"/>
        </w:rPr>
        <w:t>（3）《健康中国行动（2019—2030年）》</w:t>
      </w:r>
      <w:r>
        <w:rPr>
          <w:rFonts w:hint="eastAsia"/>
          <w:szCs w:val="32"/>
          <w:highlight w:val="none"/>
          <w:lang w:val="en-US" w:eastAsia="zh-CN"/>
        </w:rPr>
        <w:t>；</w:t>
      </w:r>
    </w:p>
    <w:p>
      <w:pPr>
        <w:ind w:firstLine="640"/>
        <w:rPr>
          <w:rFonts w:hint="eastAsia"/>
          <w:lang w:eastAsia="zh-CN"/>
        </w:rPr>
      </w:pPr>
      <w:r>
        <w:rPr>
          <w:rFonts w:hint="eastAsia"/>
          <w:szCs w:val="32"/>
          <w:highlight w:val="none"/>
          <w:lang w:val="en-US" w:eastAsia="zh-CN"/>
        </w:rPr>
        <w:t>（4）</w:t>
      </w:r>
      <w:r>
        <w:rPr>
          <w:rFonts w:hint="eastAsia" w:ascii="Times New Roman" w:hAnsi="Times New Roman"/>
          <w:szCs w:val="32"/>
          <w:highlight w:val="none"/>
          <w:lang w:val="en-US" w:eastAsia="zh-CN"/>
        </w:rPr>
        <w:t>《潮州市卫生健康事业发展“十四五”规划》</w:t>
      </w:r>
      <w:r>
        <w:rPr>
          <w:rFonts w:hint="eastAsia"/>
          <w:szCs w:val="32"/>
          <w:highlight w:val="none"/>
          <w:lang w:val="en-US" w:eastAsia="zh-CN"/>
        </w:rPr>
        <w:t>。</w:t>
      </w:r>
    </w:p>
    <w:p>
      <w:pPr>
        <w:ind w:firstLine="643"/>
        <w:rPr>
          <w:rFonts w:ascii="Times New Roman" w:hAnsi="Times New Roman"/>
          <w:b/>
          <w:highlight w:val="none"/>
        </w:rPr>
      </w:pPr>
      <w:r>
        <w:rPr>
          <w:rFonts w:hint="eastAsia" w:ascii="Times New Roman" w:hAnsi="Times New Roman"/>
          <w:b/>
          <w:highlight w:val="none"/>
        </w:rPr>
        <w:t>3.</w:t>
      </w:r>
      <w:r>
        <w:rPr>
          <w:rFonts w:ascii="Times New Roman" w:hAnsi="Times New Roman"/>
          <w:b/>
          <w:highlight w:val="none"/>
        </w:rPr>
        <w:t>项目单位提交的相关资料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（1）项目申报预算时提供的绩效目标及预算申报资料；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（2）项目实施过程资料；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（3）项目产出及效果资料；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（4）资金使用、支出明细等财务资料；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en-US" w:eastAsia="zh-CN"/>
        </w:rPr>
      </w:pPr>
      <w:r>
        <w:rPr>
          <w:rFonts w:hint="eastAsia"/>
          <w:color w:val="auto"/>
          <w:highlight w:val="none"/>
          <w:lang w:val="en-US" w:eastAsia="zh-CN"/>
        </w:rPr>
        <w:t>（5）单位自评报告及自评表；</w:t>
      </w:r>
    </w:p>
    <w:p>
      <w:pPr>
        <w:ind w:firstLine="640"/>
        <w:rPr>
          <w:rFonts w:ascii="Times New Roman" w:hAnsi="Times New Roman"/>
          <w:szCs w:val="32"/>
          <w:highlight w:val="none"/>
        </w:rPr>
      </w:pPr>
      <w:r>
        <w:rPr>
          <w:rFonts w:hint="eastAsia"/>
          <w:color w:val="auto"/>
          <w:highlight w:val="none"/>
          <w:lang w:val="en-US" w:eastAsia="zh-CN"/>
        </w:rPr>
        <w:t>（6）其他项目相关资料。</w:t>
      </w:r>
    </w:p>
    <w:p>
      <w:pPr>
        <w:pStyle w:val="4"/>
        <w:spacing w:before="156" w:after="156"/>
        <w:ind w:firstLine="643"/>
        <w:rPr>
          <w:rFonts w:ascii="Times New Roman" w:hAnsi="Times New Roman"/>
          <w:highlight w:val="none"/>
        </w:rPr>
      </w:pPr>
      <w:bookmarkStart w:id="52" w:name="_Toc21070"/>
      <w:bookmarkStart w:id="53" w:name="_Toc4705"/>
      <w:bookmarkStart w:id="54" w:name="_Toc3932"/>
      <w:r>
        <w:rPr>
          <w:rFonts w:hint="eastAsia" w:ascii="Times New Roman" w:hAnsi="Times New Roman"/>
          <w:highlight w:val="none"/>
        </w:rPr>
        <w:t>三、评价指标体系</w:t>
      </w:r>
      <w:bookmarkEnd w:id="52"/>
      <w:bookmarkEnd w:id="53"/>
      <w:bookmarkEnd w:id="54"/>
      <w:r>
        <w:rPr>
          <w:rFonts w:hint="eastAsia" w:ascii="Times New Roman" w:hAnsi="Times New Roman"/>
          <w:highlight w:val="none"/>
        </w:rPr>
        <w:t xml:space="preserve"> </w:t>
      </w:r>
    </w:p>
    <w:p>
      <w:pPr>
        <w:keepNext w:val="0"/>
        <w:keepLines w:val="0"/>
        <w:pageBreakBefore w:val="0"/>
        <w:widowControl w:val="0"/>
        <w:kinsoku/>
        <w:wordWrap/>
        <w:overflowPunct/>
        <w:topLinePunct w:val="0"/>
        <w:autoSpaceDE/>
        <w:autoSpaceDN/>
        <w:bidi w:val="0"/>
        <w:adjustRightInd/>
        <w:snapToGrid/>
        <w:ind w:firstLine="640"/>
        <w:textAlignment w:val="auto"/>
        <w:rPr>
          <w:rFonts w:ascii="Times New Roman" w:hAnsi="Times New Roman"/>
          <w:kern w:val="0"/>
          <w:szCs w:val="32"/>
          <w:highlight w:val="none"/>
        </w:rPr>
      </w:pPr>
      <w:r>
        <w:rPr>
          <w:rFonts w:hint="eastAsia" w:ascii="Times New Roman" w:hAnsi="Times New Roman"/>
          <w:highlight w:val="none"/>
        </w:rPr>
        <w:t>博思</w:t>
      </w:r>
      <w:r>
        <w:rPr>
          <w:rFonts w:hint="eastAsia"/>
          <w:highlight w:val="none"/>
          <w:lang w:val="en-US" w:eastAsia="zh-CN"/>
        </w:rPr>
        <w:t>恒效</w:t>
      </w:r>
      <w:r>
        <w:rPr>
          <w:rFonts w:hint="eastAsia" w:ascii="Times New Roman" w:hAnsi="Times New Roman"/>
          <w:kern w:val="0"/>
          <w:szCs w:val="32"/>
          <w:highlight w:val="none"/>
        </w:rPr>
        <w:t>根据评价指标体系、评分标准，结合潮安区</w:t>
      </w:r>
      <w:r>
        <w:rPr>
          <w:rFonts w:hint="eastAsia"/>
          <w:kern w:val="0"/>
          <w:szCs w:val="32"/>
          <w:highlight w:val="none"/>
          <w:lang w:eastAsia="zh-CN"/>
        </w:rPr>
        <w:t>2022</w:t>
      </w:r>
      <w:r>
        <w:rPr>
          <w:rFonts w:hint="eastAsia" w:ascii="Times New Roman" w:hAnsi="Times New Roman"/>
          <w:kern w:val="0"/>
          <w:szCs w:val="32"/>
          <w:highlight w:val="none"/>
        </w:rPr>
        <w:t>年</w:t>
      </w:r>
      <w:r>
        <w:rPr>
          <w:rFonts w:hint="eastAsia" w:ascii="Times New Roman" w:hAnsi="Times New Roman"/>
          <w:highlight w:val="none"/>
          <w:lang w:val="en-US" w:eastAsia="zh-CN"/>
        </w:rPr>
        <w:t>省妇幼保健院粤东妇科微创中心和区妇幼保健院专科能力建设工作经费</w:t>
      </w:r>
      <w:r>
        <w:rPr>
          <w:rFonts w:hint="eastAsia" w:ascii="Times New Roman" w:hAnsi="Times New Roman"/>
          <w:kern w:val="0"/>
          <w:szCs w:val="32"/>
          <w:highlight w:val="none"/>
        </w:rPr>
        <w:t>项目的特点及资金使用的具体情况，评价指标体系分为项目决策、项目过程、项目产出、项目效益、绩效表现</w:t>
      </w:r>
      <w:r>
        <w:rPr>
          <w:rFonts w:hint="eastAsia"/>
          <w:kern w:val="0"/>
          <w:szCs w:val="32"/>
          <w:highlight w:val="none"/>
          <w:lang w:val="en-US" w:eastAsia="zh-CN"/>
        </w:rPr>
        <w:t>5</w:t>
      </w:r>
      <w:r>
        <w:rPr>
          <w:rFonts w:hint="eastAsia" w:ascii="Times New Roman" w:hAnsi="Times New Roman"/>
          <w:kern w:val="0"/>
          <w:szCs w:val="32"/>
          <w:highlight w:val="none"/>
        </w:rPr>
        <w:t>个一级指标，1</w:t>
      </w:r>
      <w:r>
        <w:rPr>
          <w:rFonts w:hint="eastAsia"/>
          <w:kern w:val="0"/>
          <w:szCs w:val="32"/>
          <w:highlight w:val="none"/>
          <w:lang w:val="en-US" w:eastAsia="zh-CN"/>
        </w:rPr>
        <w:t>2</w:t>
      </w:r>
      <w:r>
        <w:rPr>
          <w:rFonts w:hint="eastAsia" w:ascii="Times New Roman" w:hAnsi="Times New Roman"/>
          <w:kern w:val="0"/>
          <w:szCs w:val="32"/>
          <w:highlight w:val="none"/>
        </w:rPr>
        <w:t>个二级指标和</w:t>
      </w:r>
      <w:r>
        <w:rPr>
          <w:rFonts w:hint="eastAsia"/>
          <w:kern w:val="0"/>
          <w:szCs w:val="32"/>
          <w:highlight w:val="none"/>
          <w:lang w:val="en-US" w:eastAsia="zh-CN"/>
        </w:rPr>
        <w:t>21</w:t>
      </w:r>
      <w:r>
        <w:rPr>
          <w:rFonts w:hint="eastAsia" w:ascii="Times New Roman" w:hAnsi="Times New Roman"/>
          <w:kern w:val="0"/>
          <w:szCs w:val="32"/>
          <w:highlight w:val="none"/>
        </w:rPr>
        <w:t>个三级指标（评价指标体系详见表1）。</w:t>
      </w:r>
    </w:p>
    <w:p>
      <w:pPr>
        <w:ind w:firstLine="640"/>
        <w:rPr>
          <w:rFonts w:ascii="Times New Roman" w:hAnsi="Times New Roman"/>
          <w:kern w:val="0"/>
          <w:szCs w:val="32"/>
          <w:highlight w:val="none"/>
        </w:rPr>
      </w:pPr>
      <w:r>
        <w:rPr>
          <w:rFonts w:hint="eastAsia" w:ascii="Times New Roman" w:hAnsi="Times New Roman"/>
          <w:kern w:val="0"/>
          <w:szCs w:val="32"/>
          <w:highlight w:val="none"/>
        </w:rPr>
        <w:t>绩效评价结果分为优、良、中、低、差五个等级，其中 90分及以上为优，80～90分为良，70～80分为中，60～70分为低，60分以下为差。</w:t>
      </w:r>
    </w:p>
    <w:p>
      <w:pPr>
        <w:pStyle w:val="4"/>
        <w:spacing w:before="156" w:after="156"/>
        <w:ind w:firstLine="643"/>
        <w:rPr>
          <w:rFonts w:ascii="Times New Roman" w:hAnsi="Times New Roman"/>
          <w:highlight w:val="none"/>
        </w:rPr>
      </w:pPr>
      <w:bookmarkStart w:id="55" w:name="_Toc17670"/>
      <w:bookmarkStart w:id="56" w:name="_Toc19723"/>
      <w:bookmarkStart w:id="57" w:name="_Toc1694"/>
      <w:bookmarkStart w:id="58" w:name="_Toc25245"/>
      <w:r>
        <w:rPr>
          <w:rFonts w:hint="eastAsia" w:ascii="Times New Roman" w:hAnsi="Times New Roman"/>
          <w:highlight w:val="none"/>
        </w:rPr>
        <w:t>四、评价流程</w:t>
      </w:r>
      <w:bookmarkEnd w:id="55"/>
      <w:bookmarkEnd w:id="56"/>
    </w:p>
    <w:p>
      <w:pPr>
        <w:pageBreakBefore w:val="0"/>
        <w:numPr>
          <w:ilvl w:val="0"/>
          <w:numId w:val="0"/>
        </w:numPr>
        <w:kinsoku/>
        <w:wordWrap/>
        <w:overflowPunct/>
        <w:topLinePunct w:val="0"/>
        <w:autoSpaceDE/>
        <w:autoSpaceDN/>
        <w:bidi w:val="0"/>
        <w:spacing w:line="560" w:lineRule="exact"/>
        <w:ind w:firstLine="643" w:firstLineChars="200"/>
        <w:jc w:val="both"/>
        <w:rPr>
          <w:rFonts w:hint="eastAsia"/>
          <w:b/>
          <w:bCs/>
          <w:color w:val="auto"/>
          <w:highlight w:val="none"/>
          <w:lang w:val="zh-CN" w:eastAsia="zh-CN"/>
        </w:rPr>
      </w:pPr>
      <w:r>
        <w:rPr>
          <w:rFonts w:hint="eastAsia"/>
          <w:b/>
          <w:bCs/>
          <w:color w:val="auto"/>
          <w:highlight w:val="none"/>
          <w:lang w:val="en-US" w:eastAsia="zh-CN"/>
        </w:rPr>
        <w:t>1.</w:t>
      </w:r>
      <w:r>
        <w:rPr>
          <w:rFonts w:hint="eastAsia"/>
          <w:b/>
          <w:bCs/>
          <w:color w:val="auto"/>
          <w:highlight w:val="none"/>
          <w:lang w:val="zh-CN" w:eastAsia="zh-CN"/>
        </w:rPr>
        <w:t>评价团队配置</w:t>
      </w:r>
      <w:bookmarkEnd w:id="57"/>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本次评价小组由专职人员及专家组成，具体人员组成见下表：</w:t>
      </w:r>
    </w:p>
    <w:p>
      <w:pPr>
        <w:pageBreakBefore w:val="0"/>
        <w:kinsoku/>
        <w:wordWrap/>
        <w:overflowPunct/>
        <w:topLinePunct w:val="0"/>
        <w:autoSpaceDE/>
        <w:autoSpaceDN/>
        <w:bidi w:val="0"/>
        <w:spacing w:before="120" w:after="120" w:line="560" w:lineRule="exact"/>
        <w:ind w:firstLine="482"/>
        <w:jc w:val="center"/>
        <w:textAlignment w:val="center"/>
        <w:rPr>
          <w:rFonts w:hint="eastAsia" w:ascii="幼圆" w:hAnsi="幼圆" w:eastAsia="幼圆" w:cs="幼圆"/>
          <w:b/>
          <w:kern w:val="0"/>
          <w:sz w:val="24"/>
          <w:szCs w:val="24"/>
        </w:rPr>
      </w:pPr>
      <w:bookmarkStart w:id="59" w:name="_Toc6891"/>
      <w:r>
        <w:rPr>
          <w:rFonts w:hint="eastAsia" w:ascii="幼圆" w:hAnsi="幼圆" w:eastAsia="幼圆" w:cs="幼圆"/>
          <w:b/>
          <w:kern w:val="0"/>
          <w:sz w:val="24"/>
          <w:szCs w:val="24"/>
        </w:rPr>
        <w:t>表</w:t>
      </w:r>
      <w:r>
        <w:rPr>
          <w:rFonts w:hint="eastAsia" w:ascii="幼圆" w:hAnsi="幼圆" w:eastAsia="幼圆" w:cs="幼圆"/>
          <w:b/>
          <w:kern w:val="0"/>
          <w:sz w:val="24"/>
          <w:szCs w:val="24"/>
          <w:lang w:val="en-US" w:eastAsia="zh-CN"/>
        </w:rPr>
        <w:t>4-1</w:t>
      </w:r>
      <w:r>
        <w:rPr>
          <w:rFonts w:hint="eastAsia" w:ascii="幼圆" w:hAnsi="幼圆" w:eastAsia="幼圆" w:cs="幼圆"/>
          <w:b/>
          <w:kern w:val="0"/>
          <w:sz w:val="24"/>
          <w:szCs w:val="24"/>
        </w:rPr>
        <w:t xml:space="preserve"> 评价小组</w:t>
      </w:r>
      <w:r>
        <w:rPr>
          <w:rFonts w:hint="eastAsia" w:ascii="幼圆" w:hAnsi="幼圆" w:eastAsia="幼圆" w:cs="幼圆"/>
          <w:b/>
          <w:kern w:val="0"/>
          <w:sz w:val="24"/>
          <w:szCs w:val="24"/>
          <w:lang w:eastAsia="zh-CN"/>
        </w:rPr>
        <w:t>人员</w:t>
      </w:r>
      <w:r>
        <w:rPr>
          <w:rFonts w:hint="eastAsia" w:ascii="幼圆" w:hAnsi="幼圆" w:eastAsia="幼圆" w:cs="幼圆"/>
          <w:b/>
          <w:kern w:val="0"/>
          <w:sz w:val="24"/>
          <w:szCs w:val="24"/>
        </w:rPr>
        <w:t>名单</w:t>
      </w: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130"/>
        <w:gridCol w:w="272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姓名</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27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职称</w:t>
            </w:r>
            <w:r>
              <w:rPr>
                <w:rFonts w:hint="eastAsia" w:ascii="宋体" w:hAnsi="宋体" w:eastAsia="宋体" w:cs="宋体"/>
                <w:b/>
                <w:sz w:val="21"/>
                <w:szCs w:val="21"/>
                <w:lang w:eastAsia="zh-CN"/>
              </w:rPr>
              <w:t>（岗位职责）</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专业</w:t>
            </w:r>
            <w:r>
              <w:rPr>
                <w:rFonts w:hint="eastAsia" w:ascii="宋体" w:hAnsi="宋体" w:eastAsia="宋体" w:cs="宋体"/>
                <w:b/>
                <w:sz w:val="21"/>
                <w:szCs w:val="21"/>
                <w:highlight w:val="none"/>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王晓东</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广东金融学院</w:t>
            </w:r>
          </w:p>
        </w:tc>
        <w:tc>
          <w:tcPr>
            <w:tcW w:w="27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副教授</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杨素芬</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已退休</w:t>
            </w:r>
          </w:p>
        </w:tc>
        <w:tc>
          <w:tcPr>
            <w:tcW w:w="27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会计师</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彭文仪</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北京博思恒效有限公司</w:t>
            </w:r>
          </w:p>
        </w:tc>
        <w:tc>
          <w:tcPr>
            <w:tcW w:w="27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项目经理</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sz w:val="21"/>
                <w:szCs w:val="21"/>
                <w:highlight w:val="none"/>
                <w:lang w:val="en-US"/>
              </w:rPr>
            </w:pPr>
            <w:r>
              <w:rPr>
                <w:rFonts w:hint="eastAsia" w:ascii="宋体" w:hAnsi="宋体" w:eastAsia="宋体" w:cs="宋体"/>
                <w:b w:val="0"/>
                <w:bCs/>
                <w:sz w:val="21"/>
                <w:szCs w:val="21"/>
                <w:highlight w:val="none"/>
                <w:lang w:val="en-US" w:eastAsia="zh-CN"/>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黄婉如</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北京博思恒效有限公司</w:t>
            </w:r>
          </w:p>
        </w:tc>
        <w:tc>
          <w:tcPr>
            <w:tcW w:w="27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项目经理</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吴楚晗</w:t>
            </w:r>
          </w:p>
        </w:tc>
        <w:tc>
          <w:tcPr>
            <w:tcW w:w="31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北京博思恒效有限公司</w:t>
            </w:r>
          </w:p>
        </w:tc>
        <w:tc>
          <w:tcPr>
            <w:tcW w:w="27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项目助理</w:t>
            </w:r>
          </w:p>
        </w:tc>
        <w:tc>
          <w:tcPr>
            <w:tcW w:w="151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会计学</w:t>
            </w:r>
          </w:p>
        </w:tc>
      </w:tr>
    </w:tbl>
    <w:p>
      <w:pPr>
        <w:pageBreakBefore w:val="0"/>
        <w:numPr>
          <w:ilvl w:val="0"/>
          <w:numId w:val="0"/>
        </w:numPr>
        <w:kinsoku/>
        <w:wordWrap/>
        <w:overflowPunct/>
        <w:topLinePunct w:val="0"/>
        <w:autoSpaceDE/>
        <w:autoSpaceDN/>
        <w:bidi w:val="0"/>
        <w:spacing w:line="560" w:lineRule="exact"/>
        <w:ind w:firstLine="643" w:firstLineChars="200"/>
        <w:jc w:val="both"/>
        <w:rPr>
          <w:rFonts w:hint="eastAsia"/>
          <w:b/>
          <w:bCs/>
          <w:color w:val="auto"/>
          <w:highlight w:val="none"/>
          <w:lang w:val="en-US" w:eastAsia="zh-CN"/>
        </w:rPr>
      </w:pPr>
      <w:r>
        <w:rPr>
          <w:rFonts w:hint="eastAsia"/>
          <w:b/>
          <w:bCs/>
          <w:color w:val="auto"/>
          <w:highlight w:val="none"/>
          <w:lang w:val="en-US" w:eastAsia="zh-CN"/>
        </w:rPr>
        <w:t>2.评价流程</w:t>
      </w:r>
      <w:bookmarkEnd w:id="59"/>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评价流程分前期准备、书面评审、现场评价、综合分析、提交报告五个阶段实施，具体安排如下：</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1</w:t>
      </w:r>
      <w:r>
        <w:rPr>
          <w:rFonts w:hint="eastAsia"/>
          <w:color w:val="auto"/>
          <w:highlight w:val="none"/>
          <w:lang w:val="zh-CN" w:eastAsia="zh-CN"/>
        </w:rPr>
        <w:t>）前期准备</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一是单位对接。评价小组与被评价单位对接，了解</w:t>
      </w:r>
      <w:r>
        <w:rPr>
          <w:rFonts w:hint="eastAsia"/>
          <w:color w:val="auto"/>
          <w:highlight w:val="none"/>
          <w:lang w:val="en-US" w:eastAsia="zh-CN"/>
        </w:rPr>
        <w:t>项目立项、实施及绩效</w:t>
      </w:r>
      <w:r>
        <w:rPr>
          <w:rFonts w:hint="eastAsia"/>
          <w:color w:val="auto"/>
          <w:highlight w:val="none"/>
          <w:lang w:val="zh-CN" w:eastAsia="zh-CN"/>
        </w:rPr>
        <w:t>情况。二是资料收集。评价小组收集与本次评价相关的资料，包括</w:t>
      </w:r>
      <w:r>
        <w:rPr>
          <w:rFonts w:hint="eastAsia"/>
          <w:color w:val="auto"/>
          <w:highlight w:val="none"/>
          <w:lang w:val="en-US" w:eastAsia="zh-CN"/>
        </w:rPr>
        <w:t>项目</w:t>
      </w:r>
      <w:r>
        <w:rPr>
          <w:rFonts w:hint="eastAsia"/>
          <w:color w:val="auto"/>
          <w:highlight w:val="none"/>
          <w:lang w:val="zh-CN" w:eastAsia="zh-CN"/>
        </w:rPr>
        <w:t>绩效自评及相关佐证资料。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2</w:t>
      </w:r>
      <w:r>
        <w:rPr>
          <w:rFonts w:hint="eastAsia"/>
          <w:color w:val="auto"/>
          <w:highlight w:val="none"/>
          <w:lang w:val="zh-CN" w:eastAsia="zh-CN"/>
        </w:rPr>
        <w:t>）书面评审</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资料收集齐全后，评价小组对材料进行梳理和审核，并形成书面审核意见。目的在于审查被评单位报送资料的完整性、规范性和内容的真实性，重点考察</w:t>
      </w:r>
      <w:r>
        <w:rPr>
          <w:rFonts w:hint="eastAsia"/>
          <w:color w:val="auto"/>
          <w:highlight w:val="none"/>
          <w:lang w:val="en-US" w:eastAsia="zh-CN"/>
        </w:rPr>
        <w:t>项目</w:t>
      </w:r>
      <w:r>
        <w:rPr>
          <w:rFonts w:hint="eastAsia"/>
          <w:color w:val="auto"/>
          <w:highlight w:val="none"/>
          <w:lang w:val="zh-CN" w:eastAsia="zh-CN"/>
        </w:rPr>
        <w:t>支出的绩效，与现场考察结果形成对照，从中发现差异与问题。</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3</w:t>
      </w:r>
      <w:r>
        <w:rPr>
          <w:rFonts w:hint="eastAsia"/>
          <w:color w:val="auto"/>
          <w:highlight w:val="none"/>
          <w:lang w:val="zh-CN" w:eastAsia="zh-CN"/>
        </w:rPr>
        <w:t>）现场评价</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评价小组到被评价单位开展现场评价，了解</w:t>
      </w:r>
      <w:r>
        <w:rPr>
          <w:rFonts w:hint="eastAsia"/>
          <w:color w:val="auto"/>
          <w:highlight w:val="none"/>
          <w:lang w:val="en-US" w:eastAsia="zh-CN"/>
        </w:rPr>
        <w:t>项目</w:t>
      </w:r>
      <w:r>
        <w:rPr>
          <w:rFonts w:hint="eastAsia"/>
          <w:color w:val="auto"/>
          <w:highlight w:val="none"/>
          <w:lang w:val="zh-CN" w:eastAsia="zh-CN"/>
        </w:rPr>
        <w:t>支出情况，并查阅与资金申请、支出、工作开展等有关的资料。</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4</w:t>
      </w:r>
      <w:r>
        <w:rPr>
          <w:rFonts w:hint="eastAsia"/>
          <w:color w:val="auto"/>
          <w:highlight w:val="none"/>
          <w:lang w:val="zh-CN" w:eastAsia="zh-CN"/>
        </w:rPr>
        <w:t>）综合分析</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评价小组对采集的评价相关基础数据资料进行整理汇总，结合现场核查情况，对</w:t>
      </w:r>
      <w:r>
        <w:rPr>
          <w:rFonts w:hint="eastAsia"/>
          <w:color w:val="auto"/>
          <w:highlight w:val="none"/>
          <w:lang w:val="en-US" w:eastAsia="zh-CN"/>
        </w:rPr>
        <w:t>项目</w:t>
      </w:r>
      <w:r>
        <w:rPr>
          <w:rFonts w:hint="eastAsia"/>
          <w:color w:val="auto"/>
          <w:highlight w:val="none"/>
          <w:lang w:val="zh-CN" w:eastAsia="zh-CN"/>
        </w:rPr>
        <w:t>绩效进行全面分析，形成初步评价意见。</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5</w:t>
      </w:r>
      <w:r>
        <w:rPr>
          <w:rFonts w:hint="eastAsia"/>
          <w:color w:val="auto"/>
          <w:highlight w:val="none"/>
          <w:lang w:val="zh-CN" w:eastAsia="zh-CN"/>
        </w:rPr>
        <w:t>）出具评价报告</w:t>
      </w:r>
    </w:p>
    <w:p>
      <w:pPr>
        <w:pageBreakBefore w:val="0"/>
        <w:numPr>
          <w:ilvl w:val="0"/>
          <w:numId w:val="0"/>
        </w:numPr>
        <w:kinsoku/>
        <w:wordWrap/>
        <w:overflowPunct/>
        <w:topLinePunct w:val="0"/>
        <w:autoSpaceDE/>
        <w:autoSpaceDN/>
        <w:bidi w:val="0"/>
        <w:spacing w:line="560" w:lineRule="exact"/>
        <w:ind w:firstLine="640" w:firstLineChars="200"/>
        <w:jc w:val="both"/>
        <w:rPr>
          <w:rFonts w:hint="eastAsia"/>
          <w:color w:val="auto"/>
          <w:highlight w:val="none"/>
          <w:lang w:val="zh-CN" w:eastAsia="zh-CN"/>
        </w:rPr>
      </w:pPr>
      <w:r>
        <w:rPr>
          <w:rFonts w:hint="eastAsia"/>
          <w:color w:val="auto"/>
          <w:highlight w:val="none"/>
          <w:lang w:val="zh-CN" w:eastAsia="zh-CN"/>
        </w:rPr>
        <w:t>评价小组根据综合评价结果，撰写评价报告，并完成财政部门及被评价单位意见征集与报告修改完善。</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sz w:val="32"/>
          <w:szCs w:val="32"/>
          <w:highlight w:val="none"/>
        </w:rPr>
      </w:pPr>
      <w:r>
        <w:rPr>
          <w:rFonts w:hint="eastAsia" w:ascii="Times New Roman" w:hAnsi="Times New Roman"/>
          <w:sz w:val="32"/>
          <w:szCs w:val="32"/>
          <w:highlight w:val="none"/>
          <w:lang w:eastAsia="zh-CN"/>
        </w:rPr>
        <w:t>（</w:t>
      </w:r>
      <w:r>
        <w:rPr>
          <w:rFonts w:hint="eastAsia" w:ascii="Times New Roman" w:hAnsi="Times New Roman"/>
          <w:sz w:val="32"/>
          <w:szCs w:val="32"/>
          <w:highlight w:val="none"/>
          <w:lang w:val="en-US" w:eastAsia="zh-CN"/>
        </w:rPr>
        <w:t>6</w:t>
      </w:r>
      <w:r>
        <w:rPr>
          <w:rFonts w:hint="eastAsia" w:ascii="Times New Roman" w:hAnsi="Times New Roman"/>
          <w:sz w:val="32"/>
          <w:szCs w:val="32"/>
          <w:highlight w:val="none"/>
          <w:lang w:eastAsia="zh-CN"/>
        </w:rPr>
        <w:t>）</w:t>
      </w:r>
      <w:r>
        <w:rPr>
          <w:rFonts w:hint="eastAsia" w:ascii="Times New Roman" w:hAnsi="Times New Roman"/>
          <w:sz w:val="32"/>
          <w:szCs w:val="32"/>
          <w:highlight w:val="none"/>
        </w:rPr>
        <w:t>资料整理归档</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sz w:val="32"/>
          <w:szCs w:val="32"/>
          <w:highlight w:val="none"/>
          <w:lang w:eastAsia="zh-CN"/>
        </w:rPr>
        <w:t>博思恒效</w:t>
      </w:r>
      <w:r>
        <w:rPr>
          <w:rFonts w:hint="eastAsia" w:ascii="Times New Roman" w:hAnsi="Times New Roman"/>
          <w:sz w:val="32"/>
          <w:szCs w:val="32"/>
          <w:highlight w:val="none"/>
        </w:rPr>
        <w:t>整理项目实施过程中的过程资料及结果资料，完成项目资料的归档，并移交区</w:t>
      </w:r>
      <w:r>
        <w:rPr>
          <w:rFonts w:hint="eastAsia"/>
          <w:sz w:val="32"/>
          <w:szCs w:val="32"/>
          <w:highlight w:val="none"/>
          <w:lang w:val="en-US" w:eastAsia="zh-CN"/>
        </w:rPr>
        <w:t>财政</w:t>
      </w:r>
      <w:r>
        <w:rPr>
          <w:rFonts w:hint="eastAsia" w:ascii="Times New Roman" w:hAnsi="Times New Roman"/>
          <w:sz w:val="32"/>
          <w:szCs w:val="32"/>
          <w:highlight w:val="none"/>
        </w:rPr>
        <w:t>局</w:t>
      </w:r>
      <w:r>
        <w:rPr>
          <w:rFonts w:hint="eastAsia" w:ascii="Times New Roman" w:hAnsi="Times New Roman"/>
          <w:sz w:val="32"/>
          <w:szCs w:val="32"/>
          <w:highlight w:val="none"/>
          <w:lang w:eastAsia="zh-CN"/>
        </w:rPr>
        <w:t>。</w:t>
      </w:r>
    </w:p>
    <w:bookmarkEnd w:id="58"/>
    <w:p>
      <w:pPr>
        <w:ind w:firstLine="640"/>
        <w:rPr>
          <w:rFonts w:ascii="Times New Roman" w:hAnsi="Times New Roman"/>
          <w:highlight w:val="none"/>
        </w:rPr>
      </w:pPr>
    </w:p>
    <w:p>
      <w:pPr>
        <w:ind w:firstLine="640"/>
        <w:outlineLvl w:val="0"/>
        <w:rPr>
          <w:rFonts w:ascii="Times New Roman" w:hAnsi="Times New Roman" w:eastAsia="黑体"/>
          <w:bCs/>
          <w:kern w:val="44"/>
          <w:szCs w:val="44"/>
          <w:highlight w:val="none"/>
        </w:rPr>
        <w:sectPr>
          <w:pgSz w:w="11906" w:h="16838"/>
          <w:pgMar w:top="1440" w:right="1800" w:bottom="1440" w:left="1800" w:header="851" w:footer="992" w:gutter="0"/>
          <w:cols w:space="425" w:num="1"/>
          <w:docGrid w:type="lines" w:linePitch="312" w:charSpace="0"/>
        </w:sectPr>
      </w:pPr>
    </w:p>
    <w:p>
      <w:pPr>
        <w:pStyle w:val="3"/>
        <w:spacing w:before="156" w:after="156"/>
        <w:ind w:firstLine="640"/>
        <w:rPr>
          <w:rFonts w:ascii="Times New Roman" w:hAnsi="Times New Roman"/>
          <w:highlight w:val="none"/>
        </w:rPr>
      </w:pPr>
      <w:bookmarkStart w:id="60" w:name="_Toc17323"/>
      <w:bookmarkStart w:id="61" w:name="_Toc26810"/>
      <w:r>
        <w:rPr>
          <w:rFonts w:hint="eastAsia" w:ascii="Times New Roman" w:hAnsi="Times New Roman"/>
          <w:highlight w:val="none"/>
        </w:rPr>
        <w:t>附件2潮安区</w:t>
      </w:r>
      <w:r>
        <w:rPr>
          <w:rFonts w:hint="eastAsia"/>
          <w:highlight w:val="none"/>
          <w:lang w:eastAsia="zh-CN"/>
        </w:rPr>
        <w:t>2022</w:t>
      </w:r>
      <w:r>
        <w:rPr>
          <w:rFonts w:hint="eastAsia" w:ascii="Times New Roman" w:hAnsi="Times New Roman"/>
          <w:highlight w:val="none"/>
        </w:rPr>
        <w:t>年</w:t>
      </w:r>
      <w:r>
        <w:rPr>
          <w:rFonts w:hint="eastAsia" w:ascii="Times New Roman" w:hAnsi="Times New Roman"/>
          <w:highlight w:val="none"/>
          <w:lang w:val="en-US" w:eastAsia="zh-CN"/>
        </w:rPr>
        <w:t>省妇幼保健院粤东妇科微创中心和区妇幼保健院专科能力建设工作经费</w:t>
      </w:r>
      <w:r>
        <w:rPr>
          <w:rFonts w:hint="eastAsia" w:ascii="Times New Roman" w:hAnsi="Times New Roman"/>
          <w:highlight w:val="none"/>
        </w:rPr>
        <w:t>项目绩效评价评分表</w:t>
      </w:r>
      <w:bookmarkEnd w:id="60"/>
      <w:bookmarkEnd w:id="61"/>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841"/>
        <w:gridCol w:w="969"/>
        <w:gridCol w:w="694"/>
        <w:gridCol w:w="1210"/>
        <w:gridCol w:w="827"/>
        <w:gridCol w:w="2273"/>
        <w:gridCol w:w="575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8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评价指标</w:t>
            </w:r>
          </w:p>
        </w:tc>
        <w:tc>
          <w:tcPr>
            <w:tcW w:w="8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指标说明</w:t>
            </w:r>
          </w:p>
        </w:tc>
        <w:tc>
          <w:tcPr>
            <w:tcW w:w="20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评价要点</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8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0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25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3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42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80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0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项目决策</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w:t>
            </w: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立项规范性</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项目立项是否符合法律法规、发展规划以及部门职责，项目申请、设立过程是否符合相关要求，用以反映和考核项目立项的规范情况。</w:t>
            </w:r>
            <w:r>
              <w:rPr>
                <w:rFonts w:hint="eastAsia" w:ascii="宋体" w:hAnsi="宋体" w:eastAsia="宋体" w:cs="宋体"/>
                <w:i w:val="0"/>
                <w:iCs w:val="0"/>
                <w:color w:val="000000"/>
                <w:kern w:val="0"/>
                <w:sz w:val="21"/>
                <w:szCs w:val="21"/>
                <w:u w:val="none"/>
                <w:lang w:val="en-US" w:eastAsia="zh-CN" w:bidi="ar"/>
              </w:rPr>
              <w:br w:type="textWrapping"/>
            </w:r>
          </w:p>
        </w:tc>
        <w:tc>
          <w:tcPr>
            <w:tcW w:w="203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①项目立项是否符合国家法律法规、国民经济发展规划、行业发展规划和政策要求，项目是否与部门职责范围相符，是否属于公共财政支持范围，是否符合中央、地方事权支出责任划分原则；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②项目是否按照规定的程序申请设立，审批文件、材料是否符合相关要求；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③事前是否已经过必要的可行性研究、专家论证、风险评估、绩效评估、集体决策等。</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绩效目标合理性</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项目所设定的绩效目标是否依据充足，是否符合客观实际，用以反映和考核项目目标与项目实施的相符情况。</w:t>
            </w:r>
          </w:p>
        </w:tc>
        <w:tc>
          <w:tcPr>
            <w:tcW w:w="203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①项目是否有绩效目标；                                                  ②项目绩效目标与实际工作内容是否具有相关性；                              ③项目预期产出效益和效果是否符合正常的业绩水平；                          ④是否与预算确定的项目投资额或资金量相匹配。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绩效指标明确性</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依据绩效目标设定的绩效指标是否清晰、细化、可衡量等，用以反映和考核项目绩效目标的明细化情况。</w:t>
            </w:r>
          </w:p>
        </w:tc>
        <w:tc>
          <w:tcPr>
            <w:tcW w:w="203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①是否将项目绩效目标细化分解为具体的绩效指标；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②是否通过清晰、可衡量的指标值予以体现；                               ③是否与项目目标任务数或计划数相对应。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资金投入</w:t>
            </w:r>
          </w:p>
        </w:tc>
        <w:tc>
          <w:tcPr>
            <w:tcW w:w="245"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42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预算编制科学性</w:t>
            </w:r>
          </w:p>
        </w:tc>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项目预算编制是否经过科学论证、有明确标准，资金额度与年度目标是否相适应，用以反映和考核项目预算编制的科学性、合理性情况。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①预算编制是否经过科学论证；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②预算内容与项目内容是否匹配；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③预算额度测算依据是否充分，是否按照标准编制；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④预算确定的项目投资额或资金量是否与工作任务相匹配。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资金分配合理性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项目预算资金分配是否有测算依据，与补助单位或地方实际是否相适应，用以反映和考核项目预算资金分配的科学性、合理性情况。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①预算资金分配依据是否充分；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②资金分配额度是否合理，与项目单位或地市实际是否相适应。</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项目过程</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资金管理</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项目预算资金是否按照计划执行，用以反映或考核项目预算执行情况。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预算执行率=实际支出金额/预算资金*100%。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实际支出金额：一定时期（本年度或项目期）内项目实际拨付的资金，转移支付各县区使用的资金，按各县区实际支出总额统计。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预算金额：一定时期（本年度或项目期）内预算安排到项目的资金。</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资金使用合规性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项目资金使用是否符合相关的财务管理制度规定，用以反映和考核项目资金的规范运行情况。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①资金使用是否符合国家财经法规和财务管理制度以及有关专项资金管理办法的规定；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②资金调剂是否符合资金调剂管理要求；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③资金拨付是否有完整的审批程序和手续；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④资金开支是否符合项目预算批复或合同规定；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⑤是否存在截留、挤占、挪用、虚列支出等情况；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⑥会计核算是否符合政府会计制度核算要求，核算信息是否真实、完整。</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管理制度健全性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项目实施单位的财务和业务管理制度是否健全，用以反映和考核财务和业务管理制度对项目实施的保障情况。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①是否制定或具有相应的财务和业务管理制度；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②财务和业务管理制度完整性。管理办法要素是否完整，是否对于管理的关键环节都提出了管理要求和规范；管理要求和规范是否能够满足资金分配使用合理性与安全性要求。</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制度执行有效性</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项目实施是否符合相关管理规定，用以反映和考核项目相关制度的有效执行情况。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①是否遵守相关法律法规和相关管理规定；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②项目调整及支出调整手续是否完备；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③项目合同书、验收报告、技术鉴定等资料是否齐全并及时归档；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④项目实施的人员条件、场地设备、信息支撑等是否落实单位;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⑤是否制定项目实施方案；实施方案能否对项目从组织、实施、管理、监督、风险规避等方面全流程覆盖，在重点环节方面列示重点应对措施；实施方案是否科学，单位是否具备充分的人力、物力、财力及场地开展相关的工作，项目能否在预算年度内实施；工作计划与实际执行情况是否基本匹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42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过程监管有效性</w:t>
            </w:r>
          </w:p>
        </w:tc>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反映对所实施项目的检查、监控、督促等管理等情况。</w:t>
            </w:r>
          </w:p>
        </w:tc>
        <w:tc>
          <w:tcPr>
            <w:tcW w:w="20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①资金使用单位或基层资金管理单位建立有效管理机制，且执行情况良好得2分。                                                               ②具体根据所提供的信息证据作出判断，如各级业务主管部门按规定对项目建设或方案实施开展有效的检查、监控、督促整改的，得2分；否则，视情况扣分。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项目产出</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产出数量</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开展手术数量</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该指标主要考察项目省妇幼保健院扶持粤东妇科微创中心手术数量是否每半年达80台。</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省妇幼保健院扶持粤东妇科微创中心手术数量每半年达80台或以上，可得满分，少1台建议逐年增加10%扣1分，扣完为止。</w:t>
            </w: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派驻专家人数</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该指标主要考察项目省妇幼保健院是否每半年派一名主治医师常驻指导产科、儿科、乳腺科3个科室专科建设；每年是否派一名主治医师常驻潮安区妇幼保健院。</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省妇幼保健院每半年派一名主治医师常驻指导产科、儿科、乳腺科3个科室专科建设各占1分；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省妇幼保健院每年派一名主治医师常驻潮安区妇幼保健院得1分，无派主治医师常驻潮安区妇幼保健院不得分。</w:t>
            </w: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2" w:type="pct"/>
            <w:vMerge w:val="continue"/>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5" w:type="pct"/>
            <w:vMerge w:val="continue"/>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开展跟岗医生手术指导次数</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该指标主要考察省妇幼保健院派驻专家开展跟岗医生手术指导次数。</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每半年跟岗医生参与手术台数达到20台或以上，得满分，否则酌情扣分。</w:t>
            </w: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2"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5"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开展专题讲座、技能培训次数</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该指标主要考察省妇幼保健院派驻专家开展专题讲座、技能培训次数。</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每半年省妇幼保健院派驻专家开展专题讲座、技能培训次数达到10次或以上，得满分，否则酌情扣分。</w:t>
            </w: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派出人员外出进修学习人数</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该指标主要考察区妇幼保健院派出人员外出进修学习人数。</w:t>
            </w:r>
          </w:p>
        </w:tc>
        <w:tc>
          <w:tcPr>
            <w:tcW w:w="20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区妇幼保健院派出学习人数达到11人的，得满分，否则酌情扣分。</w:t>
            </w: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产出质量</w:t>
            </w:r>
          </w:p>
        </w:tc>
        <w:tc>
          <w:tcPr>
            <w:tcW w:w="245"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考核达标率</w:t>
            </w:r>
          </w:p>
        </w:tc>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8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该指标主要考察项目对广东省妇幼保健院粤东妇科微创中心目标量化考核结果。</w:t>
            </w:r>
          </w:p>
        </w:tc>
        <w:tc>
          <w:tcPr>
            <w:tcW w:w="20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考核结果为100分的，得满分，否则酌情扣分。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2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培训参与率</w:t>
            </w:r>
          </w:p>
        </w:tc>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该指标主要考察本项目医务人员参与培训的情况。</w:t>
            </w:r>
          </w:p>
        </w:tc>
        <w:tc>
          <w:tcPr>
            <w:tcW w:w="20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参与培训的人数达到应培训人数的，得满分，否则酌情扣分。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产出时效</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开展授课培训及时率</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该指标主要考察开展授课培训是否及时。</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开展授课培训及时的，得满分，不及时的，不得分。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产出成本</w:t>
            </w:r>
          </w:p>
        </w:tc>
        <w:tc>
          <w:tcPr>
            <w:tcW w:w="2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成本节约率</w:t>
            </w:r>
          </w:p>
        </w:tc>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该指标主要考察项目成本节约情况。</w:t>
            </w:r>
          </w:p>
        </w:tc>
        <w:tc>
          <w:tcPr>
            <w:tcW w:w="203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成本节约率=[（计划成本-实际成本）/计划成本]×100%。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实际成本：项目实施单位如期、保质、保量完成既定工作目标实际所耗费的支出。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计划成本：项目实施单位为完成工作目标计划安排的支出，一般以项目预算为参考。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若未发生成本超支，得满分；若发生超支，每超出1%扣除2分，直至扣完为止。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项目效益</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34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24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25</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患者投诉率</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02"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项目实施对社会发展所带来的直接或间接影响情况。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2033"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根据评价对象选择指标，并相应设置指标名称和分数权重。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对照绩效目标，按社会效益实现程度计算得分。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245"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提高医疗人员技术水平</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w:t>
            </w:r>
          </w:p>
        </w:tc>
        <w:tc>
          <w:tcPr>
            <w:tcW w:w="80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203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245"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手术台数增长率</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802"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2033"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p>
        </w:tc>
        <w:tc>
          <w:tcPr>
            <w:tcW w:w="3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342"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245"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提升基层医疗服务水平</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2"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p>
        </w:tc>
        <w:tc>
          <w:tcPr>
            <w:tcW w:w="2033" w:type="pct"/>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患者满意度</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考核服务对象对于项目实施的满意度情况</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社会公众或服务对象是指因该项目实施而受到影响的部门（单位）、群众或个人。一般采取社会调查的方式。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可根据项目服务对象需要选择其中一种评分：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①对照绩效目标评价服务对象满意度（按优5分、良4分、中2分、差0分进行评分）。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②或按公式：（表示满意的对象数/项目覆盖范围内接受调查的对象数）*100%。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691" w:type="pct"/>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绩效评价结果实施百分制，等级一般分为五个档次，分别是：优（90-100）、良(80-89)、中(70-79)、低(60-69)、差（0-59）。</w:t>
            </w:r>
          </w:p>
        </w:tc>
        <w:tc>
          <w:tcPr>
            <w:tcW w:w="3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良</w:t>
            </w:r>
          </w:p>
        </w:tc>
      </w:tr>
    </w:tbl>
    <w:p>
      <w:pPr>
        <w:widowControl/>
        <w:ind w:firstLine="803"/>
        <w:jc w:val="center"/>
        <w:rPr>
          <w:rFonts w:ascii="Times New Roman" w:hAnsi="Times New Roman" w:eastAsiaTheme="majorEastAsia" w:cstheme="majorEastAsia"/>
          <w:b/>
          <w:kern w:val="44"/>
          <w:sz w:val="40"/>
          <w:szCs w:val="52"/>
          <w:highlight w:val="none"/>
        </w:rPr>
      </w:pPr>
    </w:p>
    <w:p>
      <w:pPr>
        <w:ind w:firstLine="640"/>
        <w:rPr>
          <w:rFonts w:ascii="Times New Roman" w:hAnsi="Times New Roman"/>
          <w:highlight w:val="no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6E9E714E-BBA2-4DB6-AEC0-42BF264FC40B}"/>
  </w:font>
  <w:font w:name="黑体">
    <w:altName w:val="宋体"/>
    <w:panose1 w:val="02010609060101010101"/>
    <w:charset w:val="86"/>
    <w:family w:val="auto"/>
    <w:pitch w:val="default"/>
    <w:sig w:usb0="800002BF" w:usb1="38CF7CFA" w:usb2="00000016" w:usb3="00000000" w:csb0="00040001" w:csb1="00000000"/>
    <w:embedRegular r:id="rId2" w:fontKey="{9CC4E348-4BFC-420F-9E10-90FA18471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DD074F6-A85D-41C3-A1BB-FD6B1ADB0253}"/>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F759A3E1-5BAD-4ADF-A8D4-757AFE6162FC}"/>
  </w:font>
  <w:font w:name="MingLiU">
    <w:altName w:val="PMingLiU-ExtB"/>
    <w:panose1 w:val="02010609000101010101"/>
    <w:charset w:val="88"/>
    <w:family w:val="modern"/>
    <w:pitch w:val="default"/>
    <w:sig w:usb0="00000000" w:usb1="00000000" w:usb2="00000010" w:usb3="00000000" w:csb0="00100000" w:csb1="00000000"/>
  </w:font>
  <w:font w:name="等线">
    <w:altName w:val="Arial Unicode MS"/>
    <w:panose1 w:val="02010600030101010101"/>
    <w:charset w:val="86"/>
    <w:family w:val="auto"/>
    <w:pitch w:val="default"/>
    <w:sig w:usb0="00000000" w:usb1="00000000" w:usb2="00000016" w:usb3="00000000" w:csb0="0004000F" w:csb1="00000000"/>
    <w:embedRegular r:id="rId5" w:fontKey="{3DDDD729-A211-4184-97EB-DA5B0866B66F}"/>
  </w:font>
  <w:font w:name="方正小标宋简体">
    <w:panose1 w:val="02000000000000000000"/>
    <w:charset w:val="86"/>
    <w:family w:val="auto"/>
    <w:pitch w:val="default"/>
    <w:sig w:usb0="00000001" w:usb1="08000000" w:usb2="00000000" w:usb3="00000000" w:csb0="00040000" w:csb1="00000000"/>
    <w:embedRegular r:id="rId6" w:fontKey="{3F927B50-F586-4FC4-B23F-500A9DF4DFD4}"/>
  </w:font>
  <w:font w:name="幼圆">
    <w:panose1 w:val="02010509060101010101"/>
    <w:charset w:val="86"/>
    <w:family w:val="modern"/>
    <w:pitch w:val="default"/>
    <w:sig w:usb0="00000001" w:usb1="080E0000" w:usb2="00000000" w:usb3="00000000" w:csb0="00040000" w:csb1="00000000"/>
    <w:embedRegular r:id="rId7" w:fontKey="{623E43CB-136E-404A-8FC9-979F9EE07903}"/>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firstLine="0" w:firstLineChars="0"/>
      <w:jc w:val="both"/>
      <w:textAlignment w:val="auto"/>
      <w:rPr>
        <w:rFonts w:hint="eastAsia" w:eastAsia="仿宋_GB2312"/>
        <w:lang w:eastAsia="zh-CN"/>
      </w:rPr>
    </w:pPr>
    <w:bookmarkStart w:id="62" w:name="_Hlk43230243"/>
    <w:bookmarkEnd w:id="62"/>
    <w:r>
      <w:rPr>
        <w:rFonts w:hint="default" w:eastAsia="方正小标宋简体"/>
        <w:b/>
        <w:bCs/>
        <w:color w:val="auto"/>
        <w:sz w:val="44"/>
        <w:szCs w:val="44"/>
      </w:rPr>
      <w:drawing>
        <wp:inline distT="0" distB="0" distL="114300" distR="114300">
          <wp:extent cx="1275715" cy="720090"/>
          <wp:effectExtent l="0" t="0" r="0" b="0"/>
          <wp:docPr id="2" name="图片 2" descr="D:\桌面\博思集团logo(1)\博思集团logo\png 透明底-01.pngpng 透明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博思集团logo(1)\博思集团logo\png 透明底-01.pngpng 透明底-01"/>
                  <pic:cNvPicPr>
                    <a:picLocks noChangeAspect="1"/>
                  </pic:cNvPicPr>
                </pic:nvPicPr>
                <pic:blipFill>
                  <a:blip r:embed="rId1"/>
                  <a:srcRect/>
                  <a:stretch>
                    <a:fillRect/>
                  </a:stretch>
                </pic:blipFill>
                <pic:spPr>
                  <a:xfrm>
                    <a:off x="0" y="0"/>
                    <a:ext cx="1275715"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F1D41"/>
    <w:multiLevelType w:val="singleLevel"/>
    <w:tmpl w:val="C70F1D41"/>
    <w:lvl w:ilvl="0" w:tentative="0">
      <w:start w:val="1"/>
      <w:numFmt w:val="decimal"/>
      <w:suff w:val="nothing"/>
      <w:lvlText w:val="（%1）"/>
      <w:lvlJc w:val="left"/>
    </w:lvl>
  </w:abstractNum>
  <w:abstractNum w:abstractNumId="1">
    <w:nsid w:val="EC856F6D"/>
    <w:multiLevelType w:val="singleLevel"/>
    <w:tmpl w:val="EC856F6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Y2Q0YzAyNGM3MTlmZmUyYzM3Mjc3OWExZjU3NWIifQ=="/>
  </w:docVars>
  <w:rsids>
    <w:rsidRoot w:val="2E8C380B"/>
    <w:rsid w:val="000A4143"/>
    <w:rsid w:val="000B3370"/>
    <w:rsid w:val="00192332"/>
    <w:rsid w:val="003272CB"/>
    <w:rsid w:val="00463D41"/>
    <w:rsid w:val="00471327"/>
    <w:rsid w:val="004874D5"/>
    <w:rsid w:val="006434E3"/>
    <w:rsid w:val="006C01B4"/>
    <w:rsid w:val="006D1845"/>
    <w:rsid w:val="006D6F3B"/>
    <w:rsid w:val="00797744"/>
    <w:rsid w:val="007D7F43"/>
    <w:rsid w:val="00930223"/>
    <w:rsid w:val="00B52A9F"/>
    <w:rsid w:val="00C219C0"/>
    <w:rsid w:val="00C37CE4"/>
    <w:rsid w:val="00D973BE"/>
    <w:rsid w:val="00DA042D"/>
    <w:rsid w:val="00E94C11"/>
    <w:rsid w:val="00EA3255"/>
    <w:rsid w:val="00F41138"/>
    <w:rsid w:val="00F52A8D"/>
    <w:rsid w:val="010C4A16"/>
    <w:rsid w:val="01101675"/>
    <w:rsid w:val="011E3D92"/>
    <w:rsid w:val="01521C8D"/>
    <w:rsid w:val="01565C22"/>
    <w:rsid w:val="01763BCE"/>
    <w:rsid w:val="01815D94"/>
    <w:rsid w:val="01B27D0E"/>
    <w:rsid w:val="01C963F3"/>
    <w:rsid w:val="01D718FC"/>
    <w:rsid w:val="01DB6127"/>
    <w:rsid w:val="01E610AA"/>
    <w:rsid w:val="01EF337F"/>
    <w:rsid w:val="027D50A1"/>
    <w:rsid w:val="0282560F"/>
    <w:rsid w:val="0293255D"/>
    <w:rsid w:val="029F0F02"/>
    <w:rsid w:val="02FA25DD"/>
    <w:rsid w:val="034718C6"/>
    <w:rsid w:val="03844516"/>
    <w:rsid w:val="0385459C"/>
    <w:rsid w:val="038A570F"/>
    <w:rsid w:val="038A7E04"/>
    <w:rsid w:val="03936CB9"/>
    <w:rsid w:val="039904CA"/>
    <w:rsid w:val="03A71613"/>
    <w:rsid w:val="03E75A85"/>
    <w:rsid w:val="043B274A"/>
    <w:rsid w:val="04671EF4"/>
    <w:rsid w:val="049A4077"/>
    <w:rsid w:val="049C7DEF"/>
    <w:rsid w:val="04EA6DAD"/>
    <w:rsid w:val="04F01384"/>
    <w:rsid w:val="055204AE"/>
    <w:rsid w:val="056A0CCD"/>
    <w:rsid w:val="059E0843"/>
    <w:rsid w:val="05BB3E56"/>
    <w:rsid w:val="05E82BC0"/>
    <w:rsid w:val="05F81055"/>
    <w:rsid w:val="060315E5"/>
    <w:rsid w:val="06035C4C"/>
    <w:rsid w:val="062067FE"/>
    <w:rsid w:val="062D4112"/>
    <w:rsid w:val="064918B1"/>
    <w:rsid w:val="065D710A"/>
    <w:rsid w:val="06870E1C"/>
    <w:rsid w:val="06BD229F"/>
    <w:rsid w:val="06F537E7"/>
    <w:rsid w:val="072440CC"/>
    <w:rsid w:val="072D11D3"/>
    <w:rsid w:val="072F4F4B"/>
    <w:rsid w:val="07404390"/>
    <w:rsid w:val="0748600C"/>
    <w:rsid w:val="0768045D"/>
    <w:rsid w:val="077C5CB6"/>
    <w:rsid w:val="07B0770E"/>
    <w:rsid w:val="07BC2556"/>
    <w:rsid w:val="07CC1288"/>
    <w:rsid w:val="081B102B"/>
    <w:rsid w:val="082608C2"/>
    <w:rsid w:val="08580478"/>
    <w:rsid w:val="0866148D"/>
    <w:rsid w:val="0896622E"/>
    <w:rsid w:val="08A90D2D"/>
    <w:rsid w:val="08B651F8"/>
    <w:rsid w:val="08FB06AD"/>
    <w:rsid w:val="090615DC"/>
    <w:rsid w:val="09312BF9"/>
    <w:rsid w:val="09861BD5"/>
    <w:rsid w:val="098A290C"/>
    <w:rsid w:val="09A908BD"/>
    <w:rsid w:val="09B53482"/>
    <w:rsid w:val="09EC437C"/>
    <w:rsid w:val="09F63F32"/>
    <w:rsid w:val="0A2C4EEA"/>
    <w:rsid w:val="0A5E78F5"/>
    <w:rsid w:val="0A8403C1"/>
    <w:rsid w:val="0A942484"/>
    <w:rsid w:val="0AB97243"/>
    <w:rsid w:val="0ABE63BF"/>
    <w:rsid w:val="0AC305FB"/>
    <w:rsid w:val="0B016BFE"/>
    <w:rsid w:val="0B0956C6"/>
    <w:rsid w:val="0B1552C1"/>
    <w:rsid w:val="0B25095B"/>
    <w:rsid w:val="0B301291"/>
    <w:rsid w:val="0B61769D"/>
    <w:rsid w:val="0B694F04"/>
    <w:rsid w:val="0B6D4294"/>
    <w:rsid w:val="0B70168E"/>
    <w:rsid w:val="0BD9372B"/>
    <w:rsid w:val="0BE107DE"/>
    <w:rsid w:val="0BF26547"/>
    <w:rsid w:val="0C112333"/>
    <w:rsid w:val="0C2F779B"/>
    <w:rsid w:val="0C37664F"/>
    <w:rsid w:val="0C6426B4"/>
    <w:rsid w:val="0C67539D"/>
    <w:rsid w:val="0C7B478E"/>
    <w:rsid w:val="0C970E9C"/>
    <w:rsid w:val="0CBC4448"/>
    <w:rsid w:val="0CCF6888"/>
    <w:rsid w:val="0D0504FC"/>
    <w:rsid w:val="0D077DD0"/>
    <w:rsid w:val="0D1B387B"/>
    <w:rsid w:val="0D2B61B4"/>
    <w:rsid w:val="0D444E00"/>
    <w:rsid w:val="0D4E1EA3"/>
    <w:rsid w:val="0D4F1240"/>
    <w:rsid w:val="0D562D6C"/>
    <w:rsid w:val="0D7E5AED"/>
    <w:rsid w:val="0D821B4C"/>
    <w:rsid w:val="0D846DF0"/>
    <w:rsid w:val="0D9773A6"/>
    <w:rsid w:val="0DFA16E3"/>
    <w:rsid w:val="0E060087"/>
    <w:rsid w:val="0E1053AA"/>
    <w:rsid w:val="0E172295"/>
    <w:rsid w:val="0E211365"/>
    <w:rsid w:val="0EAB2B6B"/>
    <w:rsid w:val="0EBE0962"/>
    <w:rsid w:val="0EE7610B"/>
    <w:rsid w:val="0EFF7422"/>
    <w:rsid w:val="0F2904D1"/>
    <w:rsid w:val="0F2A424A"/>
    <w:rsid w:val="0F310BFC"/>
    <w:rsid w:val="0F3A412A"/>
    <w:rsid w:val="0F3E0021"/>
    <w:rsid w:val="0F4A3F06"/>
    <w:rsid w:val="0F557518"/>
    <w:rsid w:val="0F587009"/>
    <w:rsid w:val="0F6642F1"/>
    <w:rsid w:val="0F9F2542"/>
    <w:rsid w:val="0FAE4E7B"/>
    <w:rsid w:val="0FB14859"/>
    <w:rsid w:val="0FC66A6D"/>
    <w:rsid w:val="0FC919CD"/>
    <w:rsid w:val="0FD3668F"/>
    <w:rsid w:val="0FDA553B"/>
    <w:rsid w:val="0FE10DAC"/>
    <w:rsid w:val="104564BF"/>
    <w:rsid w:val="10463305"/>
    <w:rsid w:val="106C2D6C"/>
    <w:rsid w:val="10944070"/>
    <w:rsid w:val="10973CCD"/>
    <w:rsid w:val="10B626DD"/>
    <w:rsid w:val="10BB4DB5"/>
    <w:rsid w:val="10F14385"/>
    <w:rsid w:val="11401B02"/>
    <w:rsid w:val="11553800"/>
    <w:rsid w:val="116C370E"/>
    <w:rsid w:val="118E6D12"/>
    <w:rsid w:val="11B04EDA"/>
    <w:rsid w:val="11E730B9"/>
    <w:rsid w:val="12036D9C"/>
    <w:rsid w:val="120945EA"/>
    <w:rsid w:val="12096398"/>
    <w:rsid w:val="122B27B2"/>
    <w:rsid w:val="125B6C0C"/>
    <w:rsid w:val="126E269F"/>
    <w:rsid w:val="127F48AC"/>
    <w:rsid w:val="12870798"/>
    <w:rsid w:val="12977E48"/>
    <w:rsid w:val="129C0FBA"/>
    <w:rsid w:val="12C16C73"/>
    <w:rsid w:val="12DE15D3"/>
    <w:rsid w:val="13141499"/>
    <w:rsid w:val="13161C63"/>
    <w:rsid w:val="132176C9"/>
    <w:rsid w:val="13622204"/>
    <w:rsid w:val="136839EE"/>
    <w:rsid w:val="136917E4"/>
    <w:rsid w:val="136B64A5"/>
    <w:rsid w:val="136D0CB8"/>
    <w:rsid w:val="137C0231"/>
    <w:rsid w:val="13837EBE"/>
    <w:rsid w:val="13983D48"/>
    <w:rsid w:val="13CE33F5"/>
    <w:rsid w:val="13D859C6"/>
    <w:rsid w:val="13DF7311"/>
    <w:rsid w:val="13E8088F"/>
    <w:rsid w:val="14070A71"/>
    <w:rsid w:val="141420C6"/>
    <w:rsid w:val="141D25CF"/>
    <w:rsid w:val="14423DE3"/>
    <w:rsid w:val="146D70B2"/>
    <w:rsid w:val="14832432"/>
    <w:rsid w:val="14D73162"/>
    <w:rsid w:val="14DB6494"/>
    <w:rsid w:val="15155054"/>
    <w:rsid w:val="15167519"/>
    <w:rsid w:val="154058E7"/>
    <w:rsid w:val="154C1DA6"/>
    <w:rsid w:val="15532E07"/>
    <w:rsid w:val="156E2B17"/>
    <w:rsid w:val="158C6A45"/>
    <w:rsid w:val="159348F7"/>
    <w:rsid w:val="15A72150"/>
    <w:rsid w:val="15E21654"/>
    <w:rsid w:val="161F262E"/>
    <w:rsid w:val="1666200B"/>
    <w:rsid w:val="169B0C29"/>
    <w:rsid w:val="16D7760D"/>
    <w:rsid w:val="16DB47A7"/>
    <w:rsid w:val="1703785A"/>
    <w:rsid w:val="1759391E"/>
    <w:rsid w:val="17C44A6D"/>
    <w:rsid w:val="17DF2075"/>
    <w:rsid w:val="18025D64"/>
    <w:rsid w:val="181141F9"/>
    <w:rsid w:val="18194E5B"/>
    <w:rsid w:val="181B15DA"/>
    <w:rsid w:val="182B52BA"/>
    <w:rsid w:val="184545EC"/>
    <w:rsid w:val="18616F2E"/>
    <w:rsid w:val="187A1D9E"/>
    <w:rsid w:val="19235F03"/>
    <w:rsid w:val="196B7938"/>
    <w:rsid w:val="196D1903"/>
    <w:rsid w:val="1973714E"/>
    <w:rsid w:val="19BC26C0"/>
    <w:rsid w:val="19BE215E"/>
    <w:rsid w:val="19C92FDD"/>
    <w:rsid w:val="19DF45AE"/>
    <w:rsid w:val="19E10975"/>
    <w:rsid w:val="19F142E2"/>
    <w:rsid w:val="1A444411"/>
    <w:rsid w:val="1A501008"/>
    <w:rsid w:val="1A5C1A9C"/>
    <w:rsid w:val="1A5D4903"/>
    <w:rsid w:val="1A7308BA"/>
    <w:rsid w:val="1A8E38DF"/>
    <w:rsid w:val="1A951111"/>
    <w:rsid w:val="1AB377E9"/>
    <w:rsid w:val="1AC45552"/>
    <w:rsid w:val="1AD93C60"/>
    <w:rsid w:val="1AE96D67"/>
    <w:rsid w:val="1B142562"/>
    <w:rsid w:val="1B8F3981"/>
    <w:rsid w:val="1B947BA7"/>
    <w:rsid w:val="1BC03F6C"/>
    <w:rsid w:val="1C0A3439"/>
    <w:rsid w:val="1C0C0F5F"/>
    <w:rsid w:val="1C455FC4"/>
    <w:rsid w:val="1C746B04"/>
    <w:rsid w:val="1C893394"/>
    <w:rsid w:val="1CCE090A"/>
    <w:rsid w:val="1CD83537"/>
    <w:rsid w:val="1D1722B1"/>
    <w:rsid w:val="1D373AAF"/>
    <w:rsid w:val="1D882411"/>
    <w:rsid w:val="1D9A259A"/>
    <w:rsid w:val="1DB25B36"/>
    <w:rsid w:val="1DCC17F8"/>
    <w:rsid w:val="1E1E141D"/>
    <w:rsid w:val="1E652BA8"/>
    <w:rsid w:val="1ECB5101"/>
    <w:rsid w:val="1ED104AD"/>
    <w:rsid w:val="1EEA526D"/>
    <w:rsid w:val="1F5C044F"/>
    <w:rsid w:val="1F6C500E"/>
    <w:rsid w:val="1F813A12"/>
    <w:rsid w:val="1F953961"/>
    <w:rsid w:val="1FC7158D"/>
    <w:rsid w:val="200B7047"/>
    <w:rsid w:val="200B777F"/>
    <w:rsid w:val="20412054"/>
    <w:rsid w:val="204333BD"/>
    <w:rsid w:val="20B33B17"/>
    <w:rsid w:val="20E91E77"/>
    <w:rsid w:val="2136036C"/>
    <w:rsid w:val="213B5E42"/>
    <w:rsid w:val="21423675"/>
    <w:rsid w:val="21490325"/>
    <w:rsid w:val="2158299E"/>
    <w:rsid w:val="215F4AD0"/>
    <w:rsid w:val="2190618E"/>
    <w:rsid w:val="21F84180"/>
    <w:rsid w:val="22347461"/>
    <w:rsid w:val="22561186"/>
    <w:rsid w:val="22681F73"/>
    <w:rsid w:val="228C4BA7"/>
    <w:rsid w:val="229575D0"/>
    <w:rsid w:val="22D64075"/>
    <w:rsid w:val="22DA1DB7"/>
    <w:rsid w:val="22DC1C68"/>
    <w:rsid w:val="237C5C29"/>
    <w:rsid w:val="237D4077"/>
    <w:rsid w:val="23953662"/>
    <w:rsid w:val="23C6058D"/>
    <w:rsid w:val="23C860B3"/>
    <w:rsid w:val="23D117A1"/>
    <w:rsid w:val="24077813"/>
    <w:rsid w:val="242605F0"/>
    <w:rsid w:val="24340A4D"/>
    <w:rsid w:val="24441899"/>
    <w:rsid w:val="246C12E6"/>
    <w:rsid w:val="24B56271"/>
    <w:rsid w:val="25090731"/>
    <w:rsid w:val="253D487F"/>
    <w:rsid w:val="255623AD"/>
    <w:rsid w:val="25AE752B"/>
    <w:rsid w:val="25DC5F46"/>
    <w:rsid w:val="262D044F"/>
    <w:rsid w:val="267E514F"/>
    <w:rsid w:val="26963CBA"/>
    <w:rsid w:val="26C81735"/>
    <w:rsid w:val="26D27249"/>
    <w:rsid w:val="26FB19C3"/>
    <w:rsid w:val="2702368A"/>
    <w:rsid w:val="27060ACF"/>
    <w:rsid w:val="274041B2"/>
    <w:rsid w:val="2745610F"/>
    <w:rsid w:val="27781B9E"/>
    <w:rsid w:val="277B51EB"/>
    <w:rsid w:val="27DA0473"/>
    <w:rsid w:val="27F03E2A"/>
    <w:rsid w:val="28011B94"/>
    <w:rsid w:val="2802590C"/>
    <w:rsid w:val="28133675"/>
    <w:rsid w:val="28427CBE"/>
    <w:rsid w:val="284B6B84"/>
    <w:rsid w:val="284F7B01"/>
    <w:rsid w:val="28D63020"/>
    <w:rsid w:val="28E374EB"/>
    <w:rsid w:val="28EA172B"/>
    <w:rsid w:val="29053F46"/>
    <w:rsid w:val="29563D11"/>
    <w:rsid w:val="298B2E27"/>
    <w:rsid w:val="299F0183"/>
    <w:rsid w:val="29D02127"/>
    <w:rsid w:val="29DE4418"/>
    <w:rsid w:val="2A187669"/>
    <w:rsid w:val="2A236AF5"/>
    <w:rsid w:val="2A7D7F76"/>
    <w:rsid w:val="2AB54F14"/>
    <w:rsid w:val="2B120295"/>
    <w:rsid w:val="2B513BD5"/>
    <w:rsid w:val="2B6C58AE"/>
    <w:rsid w:val="2B7C435A"/>
    <w:rsid w:val="2B9E594C"/>
    <w:rsid w:val="2BA354D5"/>
    <w:rsid w:val="2BC2163A"/>
    <w:rsid w:val="2BC43604"/>
    <w:rsid w:val="2BCC24B9"/>
    <w:rsid w:val="2BDB1D65"/>
    <w:rsid w:val="2BDB6319"/>
    <w:rsid w:val="2BEE68D3"/>
    <w:rsid w:val="2C0D3A51"/>
    <w:rsid w:val="2C133D9F"/>
    <w:rsid w:val="2C1856FE"/>
    <w:rsid w:val="2C545CF6"/>
    <w:rsid w:val="2C6170A5"/>
    <w:rsid w:val="2C7A0167"/>
    <w:rsid w:val="2C842D93"/>
    <w:rsid w:val="2CA927FA"/>
    <w:rsid w:val="2CD06DD8"/>
    <w:rsid w:val="2D2D19BA"/>
    <w:rsid w:val="2D452523"/>
    <w:rsid w:val="2D4C1B03"/>
    <w:rsid w:val="2D7E5A35"/>
    <w:rsid w:val="2D95453A"/>
    <w:rsid w:val="2E0B2FFA"/>
    <w:rsid w:val="2E220E80"/>
    <w:rsid w:val="2E4623FD"/>
    <w:rsid w:val="2E6B5FB9"/>
    <w:rsid w:val="2E8C380B"/>
    <w:rsid w:val="2EDF69A7"/>
    <w:rsid w:val="2EF90AD9"/>
    <w:rsid w:val="2F005E13"/>
    <w:rsid w:val="2F3429AE"/>
    <w:rsid w:val="2F464330"/>
    <w:rsid w:val="2F484601"/>
    <w:rsid w:val="2F496C8C"/>
    <w:rsid w:val="2F522CD5"/>
    <w:rsid w:val="2F620316"/>
    <w:rsid w:val="2F794705"/>
    <w:rsid w:val="2FEF0095"/>
    <w:rsid w:val="2FF26266"/>
    <w:rsid w:val="300D56E3"/>
    <w:rsid w:val="30404F26"/>
    <w:rsid w:val="30444D13"/>
    <w:rsid w:val="305A0407"/>
    <w:rsid w:val="306B49F6"/>
    <w:rsid w:val="306C7E5F"/>
    <w:rsid w:val="3076564F"/>
    <w:rsid w:val="30894E1C"/>
    <w:rsid w:val="30937A49"/>
    <w:rsid w:val="30B635FD"/>
    <w:rsid w:val="30CD2F5B"/>
    <w:rsid w:val="30ED53AB"/>
    <w:rsid w:val="30FD3EF5"/>
    <w:rsid w:val="3124610E"/>
    <w:rsid w:val="312D57A8"/>
    <w:rsid w:val="31717D8A"/>
    <w:rsid w:val="31B22151"/>
    <w:rsid w:val="31BA24B5"/>
    <w:rsid w:val="31C679AA"/>
    <w:rsid w:val="31D66DA5"/>
    <w:rsid w:val="31E9746E"/>
    <w:rsid w:val="32372672"/>
    <w:rsid w:val="32376B42"/>
    <w:rsid w:val="326835EA"/>
    <w:rsid w:val="32696CB3"/>
    <w:rsid w:val="32A001FB"/>
    <w:rsid w:val="32EA4547"/>
    <w:rsid w:val="330748E2"/>
    <w:rsid w:val="331411BC"/>
    <w:rsid w:val="331D19B0"/>
    <w:rsid w:val="332930AB"/>
    <w:rsid w:val="33427240"/>
    <w:rsid w:val="336720BC"/>
    <w:rsid w:val="3369683F"/>
    <w:rsid w:val="336E0046"/>
    <w:rsid w:val="336E7970"/>
    <w:rsid w:val="338F549B"/>
    <w:rsid w:val="339A10EE"/>
    <w:rsid w:val="33A37FA3"/>
    <w:rsid w:val="33BE6B8B"/>
    <w:rsid w:val="33E21855"/>
    <w:rsid w:val="33E830BD"/>
    <w:rsid w:val="34160775"/>
    <w:rsid w:val="341964B7"/>
    <w:rsid w:val="342C6460"/>
    <w:rsid w:val="343E7BC9"/>
    <w:rsid w:val="346F257B"/>
    <w:rsid w:val="34757B91"/>
    <w:rsid w:val="347E456C"/>
    <w:rsid w:val="348C6C89"/>
    <w:rsid w:val="348E19CA"/>
    <w:rsid w:val="34B85CD0"/>
    <w:rsid w:val="34C71A6F"/>
    <w:rsid w:val="34EC7728"/>
    <w:rsid w:val="34F10DC9"/>
    <w:rsid w:val="350B22A4"/>
    <w:rsid w:val="35170C48"/>
    <w:rsid w:val="354408FB"/>
    <w:rsid w:val="35F0137C"/>
    <w:rsid w:val="36257395"/>
    <w:rsid w:val="362A675A"/>
    <w:rsid w:val="364A2958"/>
    <w:rsid w:val="364B1B0C"/>
    <w:rsid w:val="36712FC0"/>
    <w:rsid w:val="36C031C8"/>
    <w:rsid w:val="36C56482"/>
    <w:rsid w:val="36F079A3"/>
    <w:rsid w:val="3700570C"/>
    <w:rsid w:val="372F6372"/>
    <w:rsid w:val="374970B3"/>
    <w:rsid w:val="376F29CA"/>
    <w:rsid w:val="37702892"/>
    <w:rsid w:val="37841E99"/>
    <w:rsid w:val="37C36E66"/>
    <w:rsid w:val="38397049"/>
    <w:rsid w:val="384A6C25"/>
    <w:rsid w:val="38710670"/>
    <w:rsid w:val="388757C8"/>
    <w:rsid w:val="38A50319"/>
    <w:rsid w:val="38AF73EA"/>
    <w:rsid w:val="38C033A5"/>
    <w:rsid w:val="38C50550"/>
    <w:rsid w:val="38D02E84"/>
    <w:rsid w:val="38D155B2"/>
    <w:rsid w:val="390C0398"/>
    <w:rsid w:val="390E0EFB"/>
    <w:rsid w:val="392C05E9"/>
    <w:rsid w:val="39567860"/>
    <w:rsid w:val="397C551E"/>
    <w:rsid w:val="397D4B22"/>
    <w:rsid w:val="398A5FD6"/>
    <w:rsid w:val="398D0406"/>
    <w:rsid w:val="39916AF0"/>
    <w:rsid w:val="39A16D33"/>
    <w:rsid w:val="39B43CA5"/>
    <w:rsid w:val="39D95CDA"/>
    <w:rsid w:val="39DA2245"/>
    <w:rsid w:val="3A1310B3"/>
    <w:rsid w:val="3A1E12D9"/>
    <w:rsid w:val="3A3C6A5B"/>
    <w:rsid w:val="3A960861"/>
    <w:rsid w:val="3AAF3EA6"/>
    <w:rsid w:val="3AB74334"/>
    <w:rsid w:val="3B2714BA"/>
    <w:rsid w:val="3B331C0C"/>
    <w:rsid w:val="3B4200A1"/>
    <w:rsid w:val="3B494A65"/>
    <w:rsid w:val="3B567FF1"/>
    <w:rsid w:val="3B62267A"/>
    <w:rsid w:val="3B7E3077"/>
    <w:rsid w:val="3B950B19"/>
    <w:rsid w:val="3B9F3D18"/>
    <w:rsid w:val="3BA7084C"/>
    <w:rsid w:val="3BB07701"/>
    <w:rsid w:val="3BBF7944"/>
    <w:rsid w:val="3C382E89"/>
    <w:rsid w:val="3C746980"/>
    <w:rsid w:val="3C9F32D2"/>
    <w:rsid w:val="3CB13731"/>
    <w:rsid w:val="3CC74D8C"/>
    <w:rsid w:val="3CCD6091"/>
    <w:rsid w:val="3CD43E37"/>
    <w:rsid w:val="3CF655E7"/>
    <w:rsid w:val="3D0F2205"/>
    <w:rsid w:val="3D145A6E"/>
    <w:rsid w:val="3D2469C6"/>
    <w:rsid w:val="3D29776B"/>
    <w:rsid w:val="3D2C35CC"/>
    <w:rsid w:val="3D41684A"/>
    <w:rsid w:val="3D477BF1"/>
    <w:rsid w:val="3D4845A8"/>
    <w:rsid w:val="3D576BD6"/>
    <w:rsid w:val="3D6F7523"/>
    <w:rsid w:val="3D74650C"/>
    <w:rsid w:val="3D785FFC"/>
    <w:rsid w:val="3D7D7385"/>
    <w:rsid w:val="3D8815AE"/>
    <w:rsid w:val="3D9D1F07"/>
    <w:rsid w:val="3DAE1A1E"/>
    <w:rsid w:val="3DBD26C3"/>
    <w:rsid w:val="3E015FF2"/>
    <w:rsid w:val="3E1877DF"/>
    <w:rsid w:val="3E772A35"/>
    <w:rsid w:val="3EA42E21"/>
    <w:rsid w:val="3EDC6A5F"/>
    <w:rsid w:val="3EF30871"/>
    <w:rsid w:val="3F0062A9"/>
    <w:rsid w:val="3F2438A5"/>
    <w:rsid w:val="3F3F3816"/>
    <w:rsid w:val="3F6A765C"/>
    <w:rsid w:val="3FB06CDE"/>
    <w:rsid w:val="3FB13A48"/>
    <w:rsid w:val="40145274"/>
    <w:rsid w:val="40495A89"/>
    <w:rsid w:val="407B5F4A"/>
    <w:rsid w:val="408847A8"/>
    <w:rsid w:val="40A8309D"/>
    <w:rsid w:val="40AD06B3"/>
    <w:rsid w:val="40AE05CA"/>
    <w:rsid w:val="40BB2DD0"/>
    <w:rsid w:val="40D519B8"/>
    <w:rsid w:val="40E34A44"/>
    <w:rsid w:val="40F005A0"/>
    <w:rsid w:val="40FC6F44"/>
    <w:rsid w:val="4102280F"/>
    <w:rsid w:val="410966ED"/>
    <w:rsid w:val="41250249"/>
    <w:rsid w:val="413878E4"/>
    <w:rsid w:val="41654AEA"/>
    <w:rsid w:val="4177481D"/>
    <w:rsid w:val="417A7C98"/>
    <w:rsid w:val="417E7959"/>
    <w:rsid w:val="41AB6350"/>
    <w:rsid w:val="41C9151C"/>
    <w:rsid w:val="41E579D9"/>
    <w:rsid w:val="41FB79C8"/>
    <w:rsid w:val="41FE1F8D"/>
    <w:rsid w:val="425608D6"/>
    <w:rsid w:val="425D1C65"/>
    <w:rsid w:val="425F0146"/>
    <w:rsid w:val="42644DA1"/>
    <w:rsid w:val="426E5C20"/>
    <w:rsid w:val="427137C6"/>
    <w:rsid w:val="428C47F4"/>
    <w:rsid w:val="429531AD"/>
    <w:rsid w:val="42AE762D"/>
    <w:rsid w:val="42B42CE4"/>
    <w:rsid w:val="42BE0955"/>
    <w:rsid w:val="42C2426D"/>
    <w:rsid w:val="42D75573"/>
    <w:rsid w:val="430A4413"/>
    <w:rsid w:val="431467C7"/>
    <w:rsid w:val="432A7D99"/>
    <w:rsid w:val="43435ADA"/>
    <w:rsid w:val="438C45B0"/>
    <w:rsid w:val="43B85CE3"/>
    <w:rsid w:val="44020D16"/>
    <w:rsid w:val="44143AFC"/>
    <w:rsid w:val="44512E15"/>
    <w:rsid w:val="4462484A"/>
    <w:rsid w:val="447B63D2"/>
    <w:rsid w:val="44B87626"/>
    <w:rsid w:val="44BC5DFB"/>
    <w:rsid w:val="44E61E7A"/>
    <w:rsid w:val="44EB4A10"/>
    <w:rsid w:val="451F1453"/>
    <w:rsid w:val="45695B88"/>
    <w:rsid w:val="459C6561"/>
    <w:rsid w:val="45A01745"/>
    <w:rsid w:val="45B31632"/>
    <w:rsid w:val="45E83F3B"/>
    <w:rsid w:val="46607F75"/>
    <w:rsid w:val="46647A66"/>
    <w:rsid w:val="46841EB6"/>
    <w:rsid w:val="469F284C"/>
    <w:rsid w:val="46CA68F3"/>
    <w:rsid w:val="46CC1167"/>
    <w:rsid w:val="470E79D1"/>
    <w:rsid w:val="47280A93"/>
    <w:rsid w:val="47501D98"/>
    <w:rsid w:val="476E3183"/>
    <w:rsid w:val="4780228B"/>
    <w:rsid w:val="47B916EB"/>
    <w:rsid w:val="47C73B5E"/>
    <w:rsid w:val="47C87B80"/>
    <w:rsid w:val="47DB78B4"/>
    <w:rsid w:val="47F44E19"/>
    <w:rsid w:val="47F51828"/>
    <w:rsid w:val="47FE68C2"/>
    <w:rsid w:val="480021D0"/>
    <w:rsid w:val="48264C12"/>
    <w:rsid w:val="483E19A4"/>
    <w:rsid w:val="48735D3E"/>
    <w:rsid w:val="488F68F0"/>
    <w:rsid w:val="48A11BA7"/>
    <w:rsid w:val="49080B7C"/>
    <w:rsid w:val="491174E8"/>
    <w:rsid w:val="49146063"/>
    <w:rsid w:val="49247038"/>
    <w:rsid w:val="493A2D00"/>
    <w:rsid w:val="49954CF1"/>
    <w:rsid w:val="49975A5C"/>
    <w:rsid w:val="49D660E9"/>
    <w:rsid w:val="49E113CD"/>
    <w:rsid w:val="49FF47FD"/>
    <w:rsid w:val="4A1C0FE0"/>
    <w:rsid w:val="4A471230"/>
    <w:rsid w:val="4A4C6B0F"/>
    <w:rsid w:val="4A527BD5"/>
    <w:rsid w:val="4A9A1CA8"/>
    <w:rsid w:val="4ACB00B3"/>
    <w:rsid w:val="4ADA02F6"/>
    <w:rsid w:val="4B0066D1"/>
    <w:rsid w:val="4B134ADE"/>
    <w:rsid w:val="4B3D77FA"/>
    <w:rsid w:val="4B481704"/>
    <w:rsid w:val="4B5C1672"/>
    <w:rsid w:val="4B9A18BE"/>
    <w:rsid w:val="4BB018D2"/>
    <w:rsid w:val="4BBE1A5F"/>
    <w:rsid w:val="4BC2133C"/>
    <w:rsid w:val="4BE13907"/>
    <w:rsid w:val="4C6360CA"/>
    <w:rsid w:val="4C6F2CC0"/>
    <w:rsid w:val="4C991AEB"/>
    <w:rsid w:val="4D151ABA"/>
    <w:rsid w:val="4D2B308B"/>
    <w:rsid w:val="4D423F31"/>
    <w:rsid w:val="4D880163"/>
    <w:rsid w:val="4DB10A21"/>
    <w:rsid w:val="4DC332C4"/>
    <w:rsid w:val="4DC932F8"/>
    <w:rsid w:val="4DD92AE7"/>
    <w:rsid w:val="4DE14E31"/>
    <w:rsid w:val="4E151645"/>
    <w:rsid w:val="4E2B0DA2"/>
    <w:rsid w:val="4E426E49"/>
    <w:rsid w:val="4E5B79A0"/>
    <w:rsid w:val="4E8F764A"/>
    <w:rsid w:val="4ECC264C"/>
    <w:rsid w:val="4EF94AC3"/>
    <w:rsid w:val="4F2C6C47"/>
    <w:rsid w:val="4F5B5223"/>
    <w:rsid w:val="4F6D3364"/>
    <w:rsid w:val="4FB37362"/>
    <w:rsid w:val="4FB70555"/>
    <w:rsid w:val="4FDA0B06"/>
    <w:rsid w:val="50304B3C"/>
    <w:rsid w:val="506F7733"/>
    <w:rsid w:val="50733CE0"/>
    <w:rsid w:val="507C1E50"/>
    <w:rsid w:val="50900366"/>
    <w:rsid w:val="509C7DFC"/>
    <w:rsid w:val="50AA42C7"/>
    <w:rsid w:val="50C26D0E"/>
    <w:rsid w:val="50D20BE8"/>
    <w:rsid w:val="51002139"/>
    <w:rsid w:val="510F0B9E"/>
    <w:rsid w:val="51232C91"/>
    <w:rsid w:val="513F7105"/>
    <w:rsid w:val="514526E9"/>
    <w:rsid w:val="515B1A65"/>
    <w:rsid w:val="51654692"/>
    <w:rsid w:val="516D6ED1"/>
    <w:rsid w:val="51D159DC"/>
    <w:rsid w:val="51D33CF1"/>
    <w:rsid w:val="51F7178E"/>
    <w:rsid w:val="52354064"/>
    <w:rsid w:val="52674B8F"/>
    <w:rsid w:val="52735EE7"/>
    <w:rsid w:val="527E1EAF"/>
    <w:rsid w:val="52D63A99"/>
    <w:rsid w:val="52F65B42"/>
    <w:rsid w:val="53073C53"/>
    <w:rsid w:val="53073C5F"/>
    <w:rsid w:val="53081779"/>
    <w:rsid w:val="531E71EE"/>
    <w:rsid w:val="534E1882"/>
    <w:rsid w:val="534F73A8"/>
    <w:rsid w:val="536D1024"/>
    <w:rsid w:val="5391176E"/>
    <w:rsid w:val="53EB0DBC"/>
    <w:rsid w:val="540042B1"/>
    <w:rsid w:val="541505F1"/>
    <w:rsid w:val="5444074F"/>
    <w:rsid w:val="547A48F8"/>
    <w:rsid w:val="54817A35"/>
    <w:rsid w:val="54EF499E"/>
    <w:rsid w:val="55085FEE"/>
    <w:rsid w:val="55794BB0"/>
    <w:rsid w:val="55912B89"/>
    <w:rsid w:val="55AA4D69"/>
    <w:rsid w:val="55B81234"/>
    <w:rsid w:val="55C71477"/>
    <w:rsid w:val="55E62245"/>
    <w:rsid w:val="55EB785C"/>
    <w:rsid w:val="55ED715E"/>
    <w:rsid w:val="560D421A"/>
    <w:rsid w:val="564231F4"/>
    <w:rsid w:val="566067AF"/>
    <w:rsid w:val="566706D7"/>
    <w:rsid w:val="567431B2"/>
    <w:rsid w:val="569752EE"/>
    <w:rsid w:val="56A960C3"/>
    <w:rsid w:val="56AB0D99"/>
    <w:rsid w:val="56AE2637"/>
    <w:rsid w:val="56CA56C3"/>
    <w:rsid w:val="56DD0123"/>
    <w:rsid w:val="56F72230"/>
    <w:rsid w:val="572D2881"/>
    <w:rsid w:val="574F3E1A"/>
    <w:rsid w:val="576A47B0"/>
    <w:rsid w:val="57723665"/>
    <w:rsid w:val="579F4C22"/>
    <w:rsid w:val="57A203EE"/>
    <w:rsid w:val="57B47A99"/>
    <w:rsid w:val="580B4A27"/>
    <w:rsid w:val="580E4381"/>
    <w:rsid w:val="581261D1"/>
    <w:rsid w:val="58131BA0"/>
    <w:rsid w:val="583B7EFB"/>
    <w:rsid w:val="584B2834"/>
    <w:rsid w:val="58902E07"/>
    <w:rsid w:val="58F033DB"/>
    <w:rsid w:val="58F702C5"/>
    <w:rsid w:val="590824D3"/>
    <w:rsid w:val="590B509E"/>
    <w:rsid w:val="59123351"/>
    <w:rsid w:val="593E4146"/>
    <w:rsid w:val="59457283"/>
    <w:rsid w:val="59576FB6"/>
    <w:rsid w:val="59613991"/>
    <w:rsid w:val="59741F9B"/>
    <w:rsid w:val="59AA3003"/>
    <w:rsid w:val="59B91A1F"/>
    <w:rsid w:val="59E37CC4"/>
    <w:rsid w:val="59F536C2"/>
    <w:rsid w:val="5A13112F"/>
    <w:rsid w:val="5A1629CD"/>
    <w:rsid w:val="5A2C0443"/>
    <w:rsid w:val="5A6000EC"/>
    <w:rsid w:val="5A8F611C"/>
    <w:rsid w:val="5AA47FD9"/>
    <w:rsid w:val="5ABD72ED"/>
    <w:rsid w:val="5AED1980"/>
    <w:rsid w:val="5B2B48FF"/>
    <w:rsid w:val="5B372BFB"/>
    <w:rsid w:val="5B5923AD"/>
    <w:rsid w:val="5B6360E6"/>
    <w:rsid w:val="5BFC5345"/>
    <w:rsid w:val="5C0F3B78"/>
    <w:rsid w:val="5C115B42"/>
    <w:rsid w:val="5C1C6265"/>
    <w:rsid w:val="5C381321"/>
    <w:rsid w:val="5C5B6DBD"/>
    <w:rsid w:val="5C6F133F"/>
    <w:rsid w:val="5CAE15E3"/>
    <w:rsid w:val="5CB04CF5"/>
    <w:rsid w:val="5CB12E81"/>
    <w:rsid w:val="5CBE22DD"/>
    <w:rsid w:val="5CD252D1"/>
    <w:rsid w:val="5CE70651"/>
    <w:rsid w:val="5D101956"/>
    <w:rsid w:val="5D184CAE"/>
    <w:rsid w:val="5D2C7EAC"/>
    <w:rsid w:val="5D5A5A15"/>
    <w:rsid w:val="5D793A2A"/>
    <w:rsid w:val="5D9A3915"/>
    <w:rsid w:val="5D9E1657"/>
    <w:rsid w:val="5DA12EF6"/>
    <w:rsid w:val="5DCA244C"/>
    <w:rsid w:val="5DFC012C"/>
    <w:rsid w:val="5E394EDC"/>
    <w:rsid w:val="5E41648D"/>
    <w:rsid w:val="5E5D6E1D"/>
    <w:rsid w:val="5E960581"/>
    <w:rsid w:val="5EA07923"/>
    <w:rsid w:val="5EBB3B43"/>
    <w:rsid w:val="5EC76CE6"/>
    <w:rsid w:val="5EF7101F"/>
    <w:rsid w:val="5F00594A"/>
    <w:rsid w:val="5F57386C"/>
    <w:rsid w:val="5FA10F8B"/>
    <w:rsid w:val="609B1E7E"/>
    <w:rsid w:val="60BD1DF5"/>
    <w:rsid w:val="60F11A9E"/>
    <w:rsid w:val="610436E7"/>
    <w:rsid w:val="615D7461"/>
    <w:rsid w:val="617A5F38"/>
    <w:rsid w:val="619101BF"/>
    <w:rsid w:val="61B80C86"/>
    <w:rsid w:val="61E14BC9"/>
    <w:rsid w:val="61FC4F68"/>
    <w:rsid w:val="62594691"/>
    <w:rsid w:val="625C11BC"/>
    <w:rsid w:val="62AB1F0F"/>
    <w:rsid w:val="62FF66F4"/>
    <w:rsid w:val="630B1090"/>
    <w:rsid w:val="630E06E5"/>
    <w:rsid w:val="635460B3"/>
    <w:rsid w:val="636447A9"/>
    <w:rsid w:val="637F5A87"/>
    <w:rsid w:val="63931F23"/>
    <w:rsid w:val="63AE3C76"/>
    <w:rsid w:val="63D336DD"/>
    <w:rsid w:val="63DC4C88"/>
    <w:rsid w:val="63E30F28"/>
    <w:rsid w:val="641F6E39"/>
    <w:rsid w:val="642E6B65"/>
    <w:rsid w:val="645666EE"/>
    <w:rsid w:val="646B5241"/>
    <w:rsid w:val="649E2BDB"/>
    <w:rsid w:val="64C44356"/>
    <w:rsid w:val="64D21BE7"/>
    <w:rsid w:val="64FF2BD6"/>
    <w:rsid w:val="65165410"/>
    <w:rsid w:val="652A37D1"/>
    <w:rsid w:val="65501489"/>
    <w:rsid w:val="65647DB9"/>
    <w:rsid w:val="658D4370"/>
    <w:rsid w:val="659125E1"/>
    <w:rsid w:val="659D0447"/>
    <w:rsid w:val="659F0F43"/>
    <w:rsid w:val="65B761F3"/>
    <w:rsid w:val="65C96788"/>
    <w:rsid w:val="65E923EA"/>
    <w:rsid w:val="66171F3C"/>
    <w:rsid w:val="663C37BC"/>
    <w:rsid w:val="66C07BD0"/>
    <w:rsid w:val="66EE4543"/>
    <w:rsid w:val="66F45E44"/>
    <w:rsid w:val="671D24EB"/>
    <w:rsid w:val="672A3F5C"/>
    <w:rsid w:val="6744501E"/>
    <w:rsid w:val="67531912"/>
    <w:rsid w:val="67653FB0"/>
    <w:rsid w:val="6787315C"/>
    <w:rsid w:val="67AE57EF"/>
    <w:rsid w:val="67B62606"/>
    <w:rsid w:val="67CA0177"/>
    <w:rsid w:val="67CE31DD"/>
    <w:rsid w:val="67E20393"/>
    <w:rsid w:val="68103152"/>
    <w:rsid w:val="68422ACC"/>
    <w:rsid w:val="685E210F"/>
    <w:rsid w:val="686053EB"/>
    <w:rsid w:val="68753A60"/>
    <w:rsid w:val="687D0106"/>
    <w:rsid w:val="688A2F04"/>
    <w:rsid w:val="689D114C"/>
    <w:rsid w:val="68A11FFC"/>
    <w:rsid w:val="68B7537B"/>
    <w:rsid w:val="68BC7268"/>
    <w:rsid w:val="68CA50AF"/>
    <w:rsid w:val="68EB66C8"/>
    <w:rsid w:val="68EF6358"/>
    <w:rsid w:val="68FE11FC"/>
    <w:rsid w:val="69236EB5"/>
    <w:rsid w:val="69286279"/>
    <w:rsid w:val="693C74B5"/>
    <w:rsid w:val="69740F44"/>
    <w:rsid w:val="69B875FD"/>
    <w:rsid w:val="69F30635"/>
    <w:rsid w:val="6A24691C"/>
    <w:rsid w:val="6A2E4D20"/>
    <w:rsid w:val="6A9E2C97"/>
    <w:rsid w:val="6AA146DB"/>
    <w:rsid w:val="6AB84AD3"/>
    <w:rsid w:val="6ABE2860"/>
    <w:rsid w:val="6B0A0A63"/>
    <w:rsid w:val="6B1F04FD"/>
    <w:rsid w:val="6B284C36"/>
    <w:rsid w:val="6B2D7B77"/>
    <w:rsid w:val="6B3453A9"/>
    <w:rsid w:val="6B496D68"/>
    <w:rsid w:val="6B6631E3"/>
    <w:rsid w:val="6B691C77"/>
    <w:rsid w:val="6B773FC3"/>
    <w:rsid w:val="6B8A321B"/>
    <w:rsid w:val="6BD526E8"/>
    <w:rsid w:val="6BDE1F38"/>
    <w:rsid w:val="6BEC5C84"/>
    <w:rsid w:val="6C042FCD"/>
    <w:rsid w:val="6C6D2921"/>
    <w:rsid w:val="6C731F01"/>
    <w:rsid w:val="6CA41094"/>
    <w:rsid w:val="6CBA000C"/>
    <w:rsid w:val="6CC62031"/>
    <w:rsid w:val="6CF34171"/>
    <w:rsid w:val="6D374CDD"/>
    <w:rsid w:val="6D4F0278"/>
    <w:rsid w:val="6D5E2269"/>
    <w:rsid w:val="6D864955"/>
    <w:rsid w:val="6DA63F22"/>
    <w:rsid w:val="6DEA2061"/>
    <w:rsid w:val="6DF17581"/>
    <w:rsid w:val="6E0472B5"/>
    <w:rsid w:val="6E101829"/>
    <w:rsid w:val="6E3F2EAC"/>
    <w:rsid w:val="6E58150A"/>
    <w:rsid w:val="6E71421E"/>
    <w:rsid w:val="6E8421A4"/>
    <w:rsid w:val="6E930370"/>
    <w:rsid w:val="6EC358BE"/>
    <w:rsid w:val="6ED8604B"/>
    <w:rsid w:val="6EE449F0"/>
    <w:rsid w:val="6EED0EB9"/>
    <w:rsid w:val="6F07608B"/>
    <w:rsid w:val="6F0873AB"/>
    <w:rsid w:val="6F0F4163"/>
    <w:rsid w:val="6F1572A0"/>
    <w:rsid w:val="6F1C418A"/>
    <w:rsid w:val="6F376780"/>
    <w:rsid w:val="6F644F94"/>
    <w:rsid w:val="6F665D41"/>
    <w:rsid w:val="6F6F075E"/>
    <w:rsid w:val="6F767D3E"/>
    <w:rsid w:val="6F9C52CB"/>
    <w:rsid w:val="6FB16FC8"/>
    <w:rsid w:val="6FE729EA"/>
    <w:rsid w:val="70096E04"/>
    <w:rsid w:val="704240C4"/>
    <w:rsid w:val="706B361B"/>
    <w:rsid w:val="70860455"/>
    <w:rsid w:val="708949AA"/>
    <w:rsid w:val="70936BDF"/>
    <w:rsid w:val="70A57C19"/>
    <w:rsid w:val="70A73F27"/>
    <w:rsid w:val="70D311C0"/>
    <w:rsid w:val="70D867D7"/>
    <w:rsid w:val="70EE5FFA"/>
    <w:rsid w:val="71304114"/>
    <w:rsid w:val="713F4273"/>
    <w:rsid w:val="715A5FDD"/>
    <w:rsid w:val="71970440"/>
    <w:rsid w:val="71B01AC8"/>
    <w:rsid w:val="71D94D43"/>
    <w:rsid w:val="71E35433"/>
    <w:rsid w:val="71FA573D"/>
    <w:rsid w:val="72210FB6"/>
    <w:rsid w:val="72322128"/>
    <w:rsid w:val="72347A3D"/>
    <w:rsid w:val="724F7AAC"/>
    <w:rsid w:val="72691DDC"/>
    <w:rsid w:val="72AB41A3"/>
    <w:rsid w:val="72AB5784"/>
    <w:rsid w:val="72B666A4"/>
    <w:rsid w:val="72DA05E4"/>
    <w:rsid w:val="72F35B4A"/>
    <w:rsid w:val="7310622A"/>
    <w:rsid w:val="733C129F"/>
    <w:rsid w:val="735A1725"/>
    <w:rsid w:val="735F6490"/>
    <w:rsid w:val="73730876"/>
    <w:rsid w:val="73916535"/>
    <w:rsid w:val="73970283"/>
    <w:rsid w:val="73AB01D2"/>
    <w:rsid w:val="73C03C7E"/>
    <w:rsid w:val="73C85B40"/>
    <w:rsid w:val="73D653A5"/>
    <w:rsid w:val="73DC65DE"/>
    <w:rsid w:val="73EF3D7E"/>
    <w:rsid w:val="740D49E9"/>
    <w:rsid w:val="74393A30"/>
    <w:rsid w:val="74504DAA"/>
    <w:rsid w:val="7459706A"/>
    <w:rsid w:val="74822CE1"/>
    <w:rsid w:val="749A50C5"/>
    <w:rsid w:val="74DA2B1D"/>
    <w:rsid w:val="750E2891"/>
    <w:rsid w:val="75183646"/>
    <w:rsid w:val="752017C3"/>
    <w:rsid w:val="752245AB"/>
    <w:rsid w:val="752970A1"/>
    <w:rsid w:val="759F78C3"/>
    <w:rsid w:val="75B145BD"/>
    <w:rsid w:val="75C03A54"/>
    <w:rsid w:val="75C86573"/>
    <w:rsid w:val="75C87015"/>
    <w:rsid w:val="75DE2598"/>
    <w:rsid w:val="75F45E61"/>
    <w:rsid w:val="761E2EDE"/>
    <w:rsid w:val="7627335E"/>
    <w:rsid w:val="7628080D"/>
    <w:rsid w:val="768014A2"/>
    <w:rsid w:val="768A2321"/>
    <w:rsid w:val="76B653BA"/>
    <w:rsid w:val="76D87530"/>
    <w:rsid w:val="76E06FF0"/>
    <w:rsid w:val="76E47C83"/>
    <w:rsid w:val="76FD2AF3"/>
    <w:rsid w:val="770D5CA2"/>
    <w:rsid w:val="77106680"/>
    <w:rsid w:val="773F41E5"/>
    <w:rsid w:val="77642B72"/>
    <w:rsid w:val="77A41D36"/>
    <w:rsid w:val="77A85155"/>
    <w:rsid w:val="77B91110"/>
    <w:rsid w:val="77C81353"/>
    <w:rsid w:val="77D221D2"/>
    <w:rsid w:val="77F008AA"/>
    <w:rsid w:val="781D3DBE"/>
    <w:rsid w:val="781E0F73"/>
    <w:rsid w:val="781F297C"/>
    <w:rsid w:val="7834732D"/>
    <w:rsid w:val="783F59BA"/>
    <w:rsid w:val="786C4CF0"/>
    <w:rsid w:val="78950642"/>
    <w:rsid w:val="78B74F24"/>
    <w:rsid w:val="78DB6E64"/>
    <w:rsid w:val="79050231"/>
    <w:rsid w:val="794C1942"/>
    <w:rsid w:val="796926C2"/>
    <w:rsid w:val="79764DDF"/>
    <w:rsid w:val="798457CB"/>
    <w:rsid w:val="79C21070"/>
    <w:rsid w:val="79D02741"/>
    <w:rsid w:val="79D0629D"/>
    <w:rsid w:val="79D74E7B"/>
    <w:rsid w:val="79DF4732"/>
    <w:rsid w:val="79F54A3E"/>
    <w:rsid w:val="79FC7092"/>
    <w:rsid w:val="7A8C2B0C"/>
    <w:rsid w:val="7A9B68AB"/>
    <w:rsid w:val="7AA46CF5"/>
    <w:rsid w:val="7AAD79E7"/>
    <w:rsid w:val="7AD85D51"/>
    <w:rsid w:val="7AE01F1D"/>
    <w:rsid w:val="7AF243A5"/>
    <w:rsid w:val="7B0501C8"/>
    <w:rsid w:val="7B203254"/>
    <w:rsid w:val="7B272834"/>
    <w:rsid w:val="7B502136"/>
    <w:rsid w:val="7B7B66DC"/>
    <w:rsid w:val="7B9D2AF7"/>
    <w:rsid w:val="7BC462D5"/>
    <w:rsid w:val="7C1D1542"/>
    <w:rsid w:val="7C281179"/>
    <w:rsid w:val="7C442F72"/>
    <w:rsid w:val="7C56383F"/>
    <w:rsid w:val="7C815F74"/>
    <w:rsid w:val="7C9522B2"/>
    <w:rsid w:val="7CBE0542"/>
    <w:rsid w:val="7CC85951"/>
    <w:rsid w:val="7CDC13FD"/>
    <w:rsid w:val="7CE00C70"/>
    <w:rsid w:val="7D4070BB"/>
    <w:rsid w:val="7D5353F5"/>
    <w:rsid w:val="7D910439"/>
    <w:rsid w:val="7DF1582D"/>
    <w:rsid w:val="7E8835EA"/>
    <w:rsid w:val="7EA36676"/>
    <w:rsid w:val="7EB443DF"/>
    <w:rsid w:val="7EDC3936"/>
    <w:rsid w:val="7EFB3DBC"/>
    <w:rsid w:val="7F2B7E84"/>
    <w:rsid w:val="7F2E23E3"/>
    <w:rsid w:val="7F2F7F0A"/>
    <w:rsid w:val="7F3217A8"/>
    <w:rsid w:val="7F78540D"/>
    <w:rsid w:val="7F7D1C1B"/>
    <w:rsid w:val="7F7E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2"/>
    <w:qFormat/>
    <w:uiPriority w:val="0"/>
    <w:pPr>
      <w:keepNext/>
      <w:keepLines/>
      <w:spacing w:before="50" w:beforeLines="50" w:after="50" w:afterLines="50"/>
      <w:outlineLvl w:val="0"/>
    </w:pPr>
    <w:rPr>
      <w:rFonts w:eastAsia="黑体"/>
      <w:bCs/>
      <w:kern w:val="44"/>
      <w:szCs w:val="44"/>
    </w:rPr>
  </w:style>
  <w:style w:type="paragraph" w:styleId="4">
    <w:name w:val="heading 2"/>
    <w:basedOn w:val="1"/>
    <w:next w:val="1"/>
    <w:link w:val="23"/>
    <w:unhideWhenUsed/>
    <w:qFormat/>
    <w:uiPriority w:val="0"/>
    <w:pPr>
      <w:keepNext/>
      <w:keepLines/>
      <w:spacing w:before="50" w:beforeLines="50" w:after="50" w:afterLines="50"/>
      <w:outlineLvl w:val="1"/>
    </w:pPr>
    <w:rPr>
      <w:rFonts w:eastAsia="楷体_GB2312" w:asciiTheme="majorHAnsi" w:hAnsiTheme="majorHAnsi" w:cstheme="majorBidi"/>
      <w:b/>
      <w:bCs/>
      <w:szCs w:val="32"/>
    </w:rPr>
  </w:style>
  <w:style w:type="paragraph" w:styleId="5">
    <w:name w:val="heading 3"/>
    <w:basedOn w:val="1"/>
    <w:next w:val="1"/>
    <w:unhideWhenUsed/>
    <w:qFormat/>
    <w:uiPriority w:val="0"/>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annotation text"/>
    <w:basedOn w:val="1"/>
    <w:link w:val="35"/>
    <w:qFormat/>
    <w:uiPriority w:val="0"/>
    <w:pPr>
      <w:jc w:val="left"/>
    </w:pPr>
  </w:style>
  <w:style w:type="paragraph" w:styleId="7">
    <w:name w:val="Body Text"/>
    <w:basedOn w:val="1"/>
    <w:qFormat/>
    <w:uiPriority w:val="0"/>
    <w:rPr>
      <w:rFonts w:ascii="仿宋_GB2312"/>
      <w:sz w:val="36"/>
      <w:szCs w:val="32"/>
    </w:rPr>
  </w:style>
  <w:style w:type="paragraph" w:styleId="8">
    <w:name w:val="Plain Text"/>
    <w:basedOn w:val="1"/>
    <w:qFormat/>
    <w:uiPriority w:val="0"/>
    <w:rPr>
      <w:rFonts w:ascii="宋体" w:hAnsi="Courier New" w:eastAsia="宋体" w:cs="Courier New"/>
      <w:sz w:val="21"/>
      <w:szCs w:val="21"/>
    </w:rPr>
  </w:style>
  <w:style w:type="paragraph" w:styleId="9">
    <w:name w:val="Balloon Text"/>
    <w:basedOn w:val="1"/>
    <w:link w:val="26"/>
    <w:qFormat/>
    <w:uiPriority w:val="0"/>
    <w:pPr>
      <w:spacing w:line="240" w:lineRule="auto"/>
    </w:pPr>
    <w:rPr>
      <w:sz w:val="18"/>
      <w:szCs w:val="18"/>
    </w:rPr>
  </w:style>
  <w:style w:type="paragraph" w:styleId="10">
    <w:name w:val="footer"/>
    <w:basedOn w:val="1"/>
    <w:link w:val="28"/>
    <w:qFormat/>
    <w:uiPriority w:val="0"/>
    <w:pPr>
      <w:tabs>
        <w:tab w:val="center" w:pos="4153"/>
        <w:tab w:val="right" w:pos="8306"/>
      </w:tabs>
      <w:snapToGrid w:val="0"/>
      <w:spacing w:line="240" w:lineRule="atLeast"/>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annotation subject"/>
    <w:basedOn w:val="6"/>
    <w:next w:val="6"/>
    <w:link w:val="36"/>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i/>
    </w:rPr>
  </w:style>
  <w:style w:type="character" w:styleId="19">
    <w:name w:val="annotation reference"/>
    <w:basedOn w:val="17"/>
    <w:qFormat/>
    <w:uiPriority w:val="0"/>
    <w:rPr>
      <w:sz w:val="21"/>
      <w:szCs w:val="21"/>
    </w:rPr>
  </w:style>
  <w:style w:type="paragraph" w:customStyle="1" w:styleId="20">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标题 1 Char"/>
    <w:basedOn w:val="17"/>
    <w:link w:val="3"/>
    <w:qFormat/>
    <w:uiPriority w:val="0"/>
    <w:rPr>
      <w:rFonts w:eastAsia="黑体"/>
      <w:bCs/>
      <w:kern w:val="44"/>
      <w:sz w:val="32"/>
      <w:szCs w:val="44"/>
    </w:rPr>
  </w:style>
  <w:style w:type="character" w:customStyle="1" w:styleId="23">
    <w:name w:val="标题 2 Char"/>
    <w:basedOn w:val="17"/>
    <w:link w:val="4"/>
    <w:qFormat/>
    <w:uiPriority w:val="0"/>
    <w:rPr>
      <w:rFonts w:eastAsia="楷体_GB2312" w:asciiTheme="majorHAnsi" w:hAnsiTheme="majorHAnsi" w:cstheme="majorBidi"/>
      <w:b/>
      <w:bCs/>
      <w:kern w:val="2"/>
      <w:sz w:val="32"/>
      <w:szCs w:val="32"/>
    </w:rPr>
  </w:style>
  <w:style w:type="character" w:customStyle="1" w:styleId="24">
    <w:name w:val="font41"/>
    <w:qFormat/>
    <w:uiPriority w:val="0"/>
    <w:rPr>
      <w:rFonts w:hint="default" w:ascii="Times New Roman" w:hAnsi="Times New Roman" w:cs="Times New Roman"/>
      <w:color w:val="000000"/>
      <w:sz w:val="20"/>
      <w:szCs w:val="20"/>
      <w:u w:val="none"/>
    </w:rPr>
  </w:style>
  <w:style w:type="character" w:customStyle="1" w:styleId="25">
    <w:name w:val="font01"/>
    <w:basedOn w:val="17"/>
    <w:qFormat/>
    <w:uiPriority w:val="0"/>
    <w:rPr>
      <w:rFonts w:hint="eastAsia" w:ascii="宋体" w:hAnsi="宋体" w:eastAsia="宋体" w:cs="宋体"/>
      <w:color w:val="000000"/>
      <w:sz w:val="20"/>
      <w:szCs w:val="20"/>
      <w:u w:val="none"/>
    </w:rPr>
  </w:style>
  <w:style w:type="character" w:customStyle="1" w:styleId="26">
    <w:name w:val="批注框文本 Char"/>
    <w:basedOn w:val="17"/>
    <w:link w:val="9"/>
    <w:qFormat/>
    <w:uiPriority w:val="0"/>
    <w:rPr>
      <w:rFonts w:eastAsia="仿宋_GB2312"/>
      <w:kern w:val="2"/>
      <w:sz w:val="18"/>
      <w:szCs w:val="18"/>
    </w:rPr>
  </w:style>
  <w:style w:type="character" w:customStyle="1" w:styleId="27">
    <w:name w:val="页眉 Char"/>
    <w:basedOn w:val="17"/>
    <w:link w:val="11"/>
    <w:qFormat/>
    <w:uiPriority w:val="0"/>
    <w:rPr>
      <w:rFonts w:eastAsia="仿宋_GB2312"/>
      <w:kern w:val="2"/>
      <w:sz w:val="18"/>
      <w:szCs w:val="18"/>
    </w:rPr>
  </w:style>
  <w:style w:type="character" w:customStyle="1" w:styleId="28">
    <w:name w:val="页脚 Char"/>
    <w:basedOn w:val="17"/>
    <w:link w:val="10"/>
    <w:qFormat/>
    <w:uiPriority w:val="0"/>
    <w:rPr>
      <w:rFonts w:eastAsia="仿宋_GB2312"/>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
    <w:name w:val="Heading #3|1"/>
    <w:basedOn w:val="1"/>
    <w:qFormat/>
    <w:uiPriority w:val="0"/>
    <w:pPr>
      <w:spacing w:after="340" w:line="381" w:lineRule="exact"/>
      <w:jc w:val="center"/>
      <w:outlineLvl w:val="2"/>
    </w:pPr>
    <w:rPr>
      <w:rFonts w:ascii="MingLiU" w:hAnsi="MingLiU" w:eastAsia="MingLiU" w:cs="MingLiU"/>
      <w:lang w:val="zh-TW" w:eastAsia="zh-TW" w:bidi="zh-TW"/>
    </w:rPr>
  </w:style>
  <w:style w:type="character" w:customStyle="1" w:styleId="33">
    <w:name w:val="font31"/>
    <w:basedOn w:val="17"/>
    <w:qFormat/>
    <w:uiPriority w:val="0"/>
    <w:rPr>
      <w:rFonts w:hint="eastAsia" w:ascii="仿宋_GB2312" w:eastAsia="仿宋_GB2312" w:cs="仿宋_GB2312"/>
      <w:color w:val="000000"/>
      <w:sz w:val="20"/>
      <w:szCs w:val="20"/>
      <w:u w:val="none"/>
    </w:rPr>
  </w:style>
  <w:style w:type="character" w:customStyle="1" w:styleId="34">
    <w:name w:val="font21"/>
    <w:basedOn w:val="17"/>
    <w:qFormat/>
    <w:uiPriority w:val="0"/>
    <w:rPr>
      <w:rFonts w:hint="eastAsia" w:ascii="仿宋_GB2312" w:eastAsia="仿宋_GB2312" w:cs="仿宋_GB2312"/>
      <w:b/>
      <w:bCs/>
      <w:color w:val="000000"/>
      <w:sz w:val="20"/>
      <w:szCs w:val="20"/>
      <w:u w:val="none"/>
    </w:rPr>
  </w:style>
  <w:style w:type="character" w:customStyle="1" w:styleId="35">
    <w:name w:val="批注文字 Char"/>
    <w:basedOn w:val="17"/>
    <w:link w:val="6"/>
    <w:qFormat/>
    <w:uiPriority w:val="0"/>
    <w:rPr>
      <w:rFonts w:eastAsia="仿宋_GB2312"/>
      <w:kern w:val="2"/>
      <w:sz w:val="32"/>
      <w:szCs w:val="24"/>
    </w:rPr>
  </w:style>
  <w:style w:type="character" w:customStyle="1" w:styleId="36">
    <w:name w:val="批注主题 Char"/>
    <w:basedOn w:val="35"/>
    <w:link w:val="14"/>
    <w:qFormat/>
    <w:uiPriority w:val="0"/>
    <w:rPr>
      <w:rFonts w:eastAsia="仿宋_GB2312"/>
      <w:b/>
      <w:bCs/>
      <w:kern w:val="2"/>
      <w:sz w:val="32"/>
      <w:szCs w:val="24"/>
    </w:rPr>
  </w:style>
  <w:style w:type="paragraph" w:customStyle="1" w:styleId="37">
    <w:name w:val="正文（缩进）"/>
    <w:basedOn w:val="1"/>
    <w:qFormat/>
    <w:uiPriority w:val="0"/>
    <w:pPr>
      <w:widowControl w:val="0"/>
      <w:spacing w:before="156" w:beforeLines="50" w:after="156" w:afterLines="50" w:line="360" w:lineRule="auto"/>
      <w:ind w:firstLine="480" w:firstLineChars="200"/>
      <w:jc w:val="both"/>
    </w:pPr>
    <w:rPr>
      <w:rFonts w:asciiTheme="minorHAnsi" w:hAnsiTheme="minorHAnsi" w:eastAsiaTheme="minorEastAsia" w:cstheme="minorBidi"/>
      <w:szCs w:val="20"/>
    </w:rPr>
  </w:style>
  <w:style w:type="paragraph" w:customStyle="1" w:styleId="38">
    <w:name w:val="样式 0正文 + 首行缩进:  2 字符1"/>
    <w:basedOn w:val="1"/>
    <w:qFormat/>
    <w:uiPriority w:val="0"/>
    <w:pPr>
      <w:spacing w:line="360" w:lineRule="auto"/>
      <w:ind w:firstLine="200" w:firstLineChars="200"/>
    </w:pPr>
    <w:rPr>
      <w:rFonts w:ascii="宋体" w:hAnsi="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25</Pages>
  <Words>7554</Words>
  <Characters>7941</Characters>
  <Lines>119</Lines>
  <Paragraphs>33</Paragraphs>
  <TotalTime>0</TotalTime>
  <ScaleCrop>false</ScaleCrop>
  <LinksUpToDate>false</LinksUpToDate>
  <CharactersWithSpaces>8444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2021-12-01T03:39:00Z</dcterms:created>
  <dc:creator>念念</dc:creator>
  <cp:lastModifiedBy>黄婉如</cp:lastModifiedBy>
  <dcterms:modified xsi:type="dcterms:W3CDTF">2023-10-30T06:38:21Z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EB1689CB616341E69FB6A1353672ACC5_13</vt:lpwstr>
  </property>
</Properties>
</file>