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8"/>
        </w:rPr>
      </w:pPr>
      <w:bookmarkStart w:id="0" w:name="_Toc387829825"/>
    </w:p>
    <w:p>
      <w:pPr>
        <w:jc w:val="center"/>
        <w:rPr>
          <w:b/>
          <w:sz w:val="44"/>
          <w:szCs w:val="48"/>
        </w:rPr>
      </w:pPr>
    </w:p>
    <w:p>
      <w:pPr>
        <w:jc w:val="center"/>
        <w:rPr>
          <w:b/>
          <w:sz w:val="44"/>
          <w:szCs w:val="48"/>
        </w:rPr>
      </w:pPr>
    </w:p>
    <w:p>
      <w:pPr>
        <w:jc w:val="center"/>
        <w:rPr>
          <w:b/>
          <w:sz w:val="44"/>
          <w:szCs w:val="48"/>
        </w:rPr>
      </w:pPr>
    </w:p>
    <w:p>
      <w:pPr>
        <w:jc w:val="center"/>
        <w:rPr>
          <w:rFonts w:ascii="仿宋" w:hAnsi="仿宋" w:eastAsia="仿宋" w:cs="仿宋"/>
          <w:b/>
          <w:sz w:val="48"/>
          <w:szCs w:val="52"/>
        </w:rPr>
      </w:pPr>
      <w:r>
        <w:rPr>
          <w:rFonts w:hint="eastAsia" w:ascii="仿宋" w:hAnsi="仿宋" w:eastAsia="仿宋" w:cs="仿宋"/>
          <w:b/>
          <w:sz w:val="48"/>
          <w:szCs w:val="52"/>
        </w:rPr>
        <w:t>潮州潮安归湖100MW渔光互补光伏发电项目升压站用地控制性详细规划</w:t>
      </w:r>
    </w:p>
    <w:p>
      <w:pPr>
        <w:jc w:val="center"/>
        <w:rPr>
          <w:rFonts w:ascii="仿宋" w:hAnsi="仿宋" w:eastAsia="仿宋" w:cs="仿宋"/>
          <w:b/>
          <w:sz w:val="40"/>
          <w:szCs w:val="44"/>
        </w:rPr>
      </w:pPr>
      <w:r>
        <w:rPr>
          <w:rFonts w:hint="eastAsia" w:ascii="仿宋" w:hAnsi="仿宋" w:eastAsia="仿宋" w:cs="仿宋"/>
          <w:b/>
          <w:sz w:val="40"/>
          <w:szCs w:val="44"/>
        </w:rPr>
        <w:t>（法定文件）</w:t>
      </w: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48"/>
          <w:szCs w:val="52"/>
        </w:rPr>
      </w:pPr>
    </w:p>
    <w:p>
      <w:pPr>
        <w:rPr>
          <w:rFonts w:ascii="仿宋" w:hAnsi="仿宋" w:eastAsia="仿宋" w:cs="仿宋"/>
          <w:b/>
          <w:sz w:val="48"/>
          <w:szCs w:val="52"/>
        </w:rPr>
      </w:pPr>
    </w:p>
    <w:p>
      <w:pPr>
        <w:jc w:val="center"/>
        <w:rPr>
          <w:rFonts w:ascii="仿宋" w:hAnsi="仿宋" w:eastAsia="仿宋" w:cs="仿宋"/>
          <w:b/>
          <w:sz w:val="48"/>
          <w:szCs w:val="52"/>
        </w:rPr>
      </w:pPr>
    </w:p>
    <w:p>
      <w:pPr>
        <w:jc w:val="center"/>
        <w:rPr>
          <w:rFonts w:ascii="仿宋" w:hAnsi="仿宋" w:eastAsia="仿宋" w:cs="仿宋"/>
          <w:b/>
          <w:sz w:val="32"/>
          <w:szCs w:val="36"/>
        </w:rPr>
      </w:pPr>
      <w:r>
        <w:rPr>
          <w:rFonts w:hint="eastAsia" w:ascii="仿宋" w:hAnsi="仿宋" w:eastAsia="仿宋" w:cs="仿宋"/>
          <w:b/>
          <w:sz w:val="32"/>
          <w:szCs w:val="36"/>
        </w:rPr>
        <w:t>潮安区归湖镇人民政府</w:t>
      </w:r>
    </w:p>
    <w:p>
      <w:pPr>
        <w:jc w:val="center"/>
        <w:rPr>
          <w:rFonts w:ascii="仿宋" w:hAnsi="仿宋" w:eastAsia="仿宋" w:cs="仿宋"/>
          <w:b/>
          <w:sz w:val="32"/>
          <w:szCs w:val="36"/>
        </w:rPr>
      </w:pPr>
      <w:r>
        <w:rPr>
          <w:rFonts w:hint="eastAsia" w:ascii="仿宋" w:hAnsi="仿宋" w:eastAsia="仿宋" w:cs="仿宋"/>
          <w:b/>
          <w:sz w:val="32"/>
          <w:szCs w:val="36"/>
        </w:rPr>
        <w:t>2022年</w:t>
      </w:r>
      <w:r>
        <w:rPr>
          <w:rFonts w:hint="eastAsia" w:ascii="仿宋" w:hAnsi="仿宋" w:eastAsia="仿宋" w:cs="仿宋"/>
          <w:b/>
          <w:sz w:val="32"/>
          <w:szCs w:val="36"/>
          <w:lang w:val="en-US" w:eastAsia="zh-CN"/>
        </w:rPr>
        <w:t>9</w:t>
      </w:r>
      <w:r>
        <w:rPr>
          <w:rFonts w:hint="eastAsia" w:ascii="仿宋" w:hAnsi="仿宋" w:eastAsia="仿宋" w:cs="仿宋"/>
          <w:b/>
          <w:sz w:val="32"/>
          <w:szCs w:val="36"/>
        </w:rPr>
        <w:t>月</w:t>
      </w:r>
    </w:p>
    <w:p>
      <w:pPr>
        <w:pStyle w:val="8"/>
        <w:rPr>
          <w:rFonts w:ascii="仿宋" w:hAnsi="仿宋" w:eastAsia="仿宋" w:cs="仿宋"/>
          <w:b/>
          <w:sz w:val="32"/>
          <w:szCs w:val="24"/>
        </w:rPr>
        <w:sectPr>
          <w:headerReference r:id="rId4" w:type="first"/>
          <w:headerReference r:id="rId3" w:type="default"/>
          <w:footerReference r:id="rId5" w:type="default"/>
          <w:pgSz w:w="11906" w:h="16838"/>
          <w:pgMar w:top="1440" w:right="1797" w:bottom="1440" w:left="1797" w:header="851" w:footer="992" w:gutter="0"/>
          <w:pgNumType w:fmt="upperRoman" w:start="1"/>
          <w:cols w:space="425" w:num="1"/>
          <w:titlePg/>
          <w:docGrid w:type="lines" w:linePitch="312" w:charSpace="0"/>
        </w:sectPr>
      </w:pPr>
    </w:p>
    <w:p>
      <w:pPr>
        <w:pStyle w:val="8"/>
        <w:rPr>
          <w:rFonts w:ascii="仿宋" w:hAnsi="仿宋" w:eastAsia="仿宋" w:cs="仿宋"/>
          <w:b/>
          <w:sz w:val="32"/>
          <w:szCs w:val="24"/>
        </w:rPr>
      </w:pPr>
      <w:r>
        <w:rPr>
          <w:rFonts w:hint="eastAsia" w:ascii="仿宋" w:hAnsi="仿宋" w:eastAsia="仿宋" w:cs="仿宋"/>
          <w:b/>
          <w:sz w:val="32"/>
          <w:szCs w:val="24"/>
        </w:rPr>
        <w:t>目  录</w:t>
      </w:r>
    </w:p>
    <w:p>
      <w:pPr>
        <w:pStyle w:val="8"/>
        <w:tabs>
          <w:tab w:val="right" w:leader="dot" w:pos="8312"/>
          <w:tab w:val="clear" w:pos="8296"/>
        </w:tabs>
      </w:pPr>
      <w:r>
        <w:rPr>
          <w:rFonts w:hint="eastAsia" w:ascii="仿宋" w:hAnsi="仿宋" w:eastAsia="仿宋" w:cs="仿宋"/>
        </w:rPr>
        <w:fldChar w:fldCharType="begin"/>
      </w:r>
      <w:r>
        <w:rPr>
          <w:rFonts w:hint="eastAsia" w:ascii="仿宋" w:hAnsi="仿宋" w:eastAsia="仿宋" w:cs="仿宋"/>
        </w:rPr>
        <w:instrText xml:space="preserve"> TOC \o "1-1" \h \z \u </w:instrText>
      </w:r>
      <w:r>
        <w:rPr>
          <w:rFonts w:hint="eastAsia" w:ascii="仿宋" w:hAnsi="仿宋" w:eastAsia="仿宋" w:cs="仿宋"/>
        </w:rPr>
        <w:fldChar w:fldCharType="separate"/>
      </w:r>
      <w:r>
        <w:fldChar w:fldCharType="begin"/>
      </w:r>
      <w:r>
        <w:instrText xml:space="preserve"> HYPERLINK \l "_Toc23293" </w:instrText>
      </w:r>
      <w:r>
        <w:fldChar w:fldCharType="separate"/>
      </w:r>
      <w:r>
        <w:rPr>
          <w:rFonts w:hint="eastAsia" w:ascii="仿宋" w:hAnsi="仿宋" w:eastAsia="仿宋" w:cs="仿宋"/>
          <w:szCs w:val="32"/>
        </w:rPr>
        <w:t>第一章  总则</w:t>
      </w:r>
      <w:r>
        <w:tab/>
      </w:r>
      <w:r>
        <w:fldChar w:fldCharType="begin"/>
      </w:r>
      <w:r>
        <w:instrText xml:space="preserve"> PAGEREF _Toc23293 \h </w:instrText>
      </w:r>
      <w:r>
        <w:fldChar w:fldCharType="separate"/>
      </w:r>
      <w:r>
        <w:t>1</w:t>
      </w:r>
      <w:r>
        <w:fldChar w:fldCharType="end"/>
      </w:r>
      <w:r>
        <w:fldChar w:fldCharType="end"/>
      </w:r>
    </w:p>
    <w:p>
      <w:pPr>
        <w:pStyle w:val="8"/>
        <w:tabs>
          <w:tab w:val="right" w:leader="dot" w:pos="8312"/>
          <w:tab w:val="clear" w:pos="8296"/>
        </w:tabs>
      </w:pPr>
      <w:r>
        <w:fldChar w:fldCharType="begin"/>
      </w:r>
      <w:r>
        <w:instrText xml:space="preserve"> HYPERLINK \l "_Toc31244" </w:instrText>
      </w:r>
      <w:r>
        <w:fldChar w:fldCharType="separate"/>
      </w:r>
      <w:r>
        <w:rPr>
          <w:rFonts w:hint="eastAsia" w:ascii="仿宋" w:hAnsi="仿宋" w:eastAsia="仿宋" w:cs="仿宋"/>
          <w:szCs w:val="32"/>
        </w:rPr>
        <w:t>第二章  定位与布局</w:t>
      </w:r>
      <w:r>
        <w:tab/>
      </w:r>
      <w:r>
        <w:fldChar w:fldCharType="begin"/>
      </w:r>
      <w:r>
        <w:instrText xml:space="preserve"> PAGEREF _Toc31244 \h </w:instrText>
      </w:r>
      <w:r>
        <w:fldChar w:fldCharType="separate"/>
      </w:r>
      <w:r>
        <w:t>3</w:t>
      </w:r>
      <w:r>
        <w:fldChar w:fldCharType="end"/>
      </w:r>
      <w:r>
        <w:fldChar w:fldCharType="end"/>
      </w:r>
    </w:p>
    <w:p>
      <w:pPr>
        <w:pStyle w:val="8"/>
        <w:tabs>
          <w:tab w:val="right" w:leader="dot" w:pos="8312"/>
          <w:tab w:val="clear" w:pos="8296"/>
        </w:tabs>
      </w:pPr>
      <w:r>
        <w:fldChar w:fldCharType="begin"/>
      </w:r>
      <w:r>
        <w:instrText xml:space="preserve"> HYPERLINK \l "_Toc17415" </w:instrText>
      </w:r>
      <w:r>
        <w:fldChar w:fldCharType="separate"/>
      </w:r>
      <w:r>
        <w:rPr>
          <w:rFonts w:hint="eastAsia" w:ascii="仿宋" w:hAnsi="仿宋" w:eastAsia="仿宋" w:cs="仿宋"/>
          <w:szCs w:val="32"/>
        </w:rPr>
        <w:t>第三章  地块划分与控制</w:t>
      </w:r>
      <w:r>
        <w:tab/>
      </w:r>
      <w:r>
        <w:fldChar w:fldCharType="begin"/>
      </w:r>
      <w:r>
        <w:instrText xml:space="preserve"> PAGEREF _Toc17415 \h </w:instrText>
      </w:r>
      <w:r>
        <w:fldChar w:fldCharType="separate"/>
      </w:r>
      <w:r>
        <w:t>4</w:t>
      </w:r>
      <w:r>
        <w:fldChar w:fldCharType="end"/>
      </w:r>
      <w:r>
        <w:fldChar w:fldCharType="end"/>
      </w:r>
    </w:p>
    <w:p>
      <w:pPr>
        <w:pStyle w:val="8"/>
        <w:tabs>
          <w:tab w:val="right" w:leader="dot" w:pos="8312"/>
          <w:tab w:val="clear" w:pos="8296"/>
        </w:tabs>
      </w:pPr>
      <w:r>
        <w:fldChar w:fldCharType="begin"/>
      </w:r>
      <w:r>
        <w:instrText xml:space="preserve"> HYPERLINK \l "_Toc18961" </w:instrText>
      </w:r>
      <w:r>
        <w:fldChar w:fldCharType="separate"/>
      </w:r>
      <w:r>
        <w:rPr>
          <w:rFonts w:hint="eastAsia" w:ascii="仿宋" w:hAnsi="仿宋" w:eastAsia="仿宋" w:cs="仿宋"/>
          <w:szCs w:val="32"/>
        </w:rPr>
        <w:t>第四章  道路系统规划</w:t>
      </w:r>
      <w:r>
        <w:tab/>
      </w:r>
      <w:r>
        <w:fldChar w:fldCharType="begin"/>
      </w:r>
      <w:r>
        <w:instrText xml:space="preserve"> PAGEREF _Toc18961 \h </w:instrText>
      </w:r>
      <w:r>
        <w:fldChar w:fldCharType="separate"/>
      </w:r>
      <w:r>
        <w:t>7</w:t>
      </w:r>
      <w:r>
        <w:fldChar w:fldCharType="end"/>
      </w:r>
      <w:r>
        <w:fldChar w:fldCharType="end"/>
      </w:r>
    </w:p>
    <w:p>
      <w:pPr>
        <w:pStyle w:val="8"/>
        <w:tabs>
          <w:tab w:val="right" w:leader="dot" w:pos="8312"/>
          <w:tab w:val="clear" w:pos="8296"/>
        </w:tabs>
      </w:pPr>
      <w:r>
        <w:fldChar w:fldCharType="begin"/>
      </w:r>
      <w:r>
        <w:instrText xml:space="preserve"> HYPERLINK \l "_Toc16312" </w:instrText>
      </w:r>
      <w:r>
        <w:fldChar w:fldCharType="separate"/>
      </w:r>
      <w:r>
        <w:rPr>
          <w:rFonts w:hint="eastAsia" w:ascii="仿宋" w:hAnsi="仿宋" w:eastAsia="仿宋" w:cs="仿宋"/>
          <w:szCs w:val="32"/>
        </w:rPr>
        <w:t>第五章  市政基础设施规划</w:t>
      </w:r>
      <w:r>
        <w:tab/>
      </w:r>
      <w:r>
        <w:fldChar w:fldCharType="begin"/>
      </w:r>
      <w:r>
        <w:instrText xml:space="preserve"> PAGEREF _Toc16312 \h </w:instrText>
      </w:r>
      <w:r>
        <w:fldChar w:fldCharType="separate"/>
      </w:r>
      <w:r>
        <w:t>8</w:t>
      </w:r>
      <w:r>
        <w:fldChar w:fldCharType="end"/>
      </w:r>
      <w:r>
        <w:fldChar w:fldCharType="end"/>
      </w:r>
    </w:p>
    <w:p>
      <w:pPr>
        <w:pStyle w:val="8"/>
        <w:tabs>
          <w:tab w:val="right" w:leader="dot" w:pos="8312"/>
          <w:tab w:val="clear" w:pos="8296"/>
        </w:tabs>
      </w:pPr>
      <w:r>
        <w:fldChar w:fldCharType="begin"/>
      </w:r>
      <w:r>
        <w:instrText xml:space="preserve"> HYPERLINK \l "_Toc27749" </w:instrText>
      </w:r>
      <w:r>
        <w:fldChar w:fldCharType="separate"/>
      </w:r>
      <w:r>
        <w:rPr>
          <w:rFonts w:hint="eastAsia" w:ascii="仿宋" w:hAnsi="仿宋" w:eastAsia="仿宋" w:cs="仿宋"/>
          <w:szCs w:val="32"/>
        </w:rPr>
        <w:t>第六章  综合防灾规划</w:t>
      </w:r>
      <w:r>
        <w:tab/>
      </w:r>
      <w:r>
        <w:fldChar w:fldCharType="begin"/>
      </w:r>
      <w:r>
        <w:instrText xml:space="preserve"> PAGEREF _Toc27749 \h </w:instrText>
      </w:r>
      <w:r>
        <w:fldChar w:fldCharType="separate"/>
      </w:r>
      <w:r>
        <w:t>10</w:t>
      </w:r>
      <w:r>
        <w:fldChar w:fldCharType="end"/>
      </w:r>
      <w:r>
        <w:fldChar w:fldCharType="end"/>
      </w:r>
    </w:p>
    <w:p>
      <w:pPr>
        <w:pStyle w:val="8"/>
        <w:tabs>
          <w:tab w:val="right" w:leader="dot" w:pos="8312"/>
          <w:tab w:val="clear" w:pos="8296"/>
        </w:tabs>
      </w:pPr>
      <w:r>
        <w:fldChar w:fldCharType="begin"/>
      </w:r>
      <w:r>
        <w:instrText xml:space="preserve"> HYPERLINK \l "_Toc3749" </w:instrText>
      </w:r>
      <w:r>
        <w:fldChar w:fldCharType="separate"/>
      </w:r>
      <w:r>
        <w:rPr>
          <w:rFonts w:hint="eastAsia" w:ascii="仿宋" w:hAnsi="仿宋" w:eastAsia="仿宋" w:cs="仿宋"/>
          <w:szCs w:val="32"/>
        </w:rPr>
        <w:t>第七章  环境保护规划</w:t>
      </w:r>
      <w:r>
        <w:tab/>
      </w:r>
      <w:r>
        <w:fldChar w:fldCharType="begin"/>
      </w:r>
      <w:r>
        <w:instrText xml:space="preserve"> PAGEREF _Toc3749 \h </w:instrText>
      </w:r>
      <w:r>
        <w:fldChar w:fldCharType="separate"/>
      </w:r>
      <w:r>
        <w:t>11</w:t>
      </w:r>
      <w:r>
        <w:fldChar w:fldCharType="end"/>
      </w:r>
      <w:r>
        <w:fldChar w:fldCharType="end"/>
      </w:r>
    </w:p>
    <w:p>
      <w:pPr>
        <w:pStyle w:val="2"/>
        <w:tabs>
          <w:tab w:val="left" w:pos="6663"/>
        </w:tabs>
        <w:spacing w:before="120" w:after="480" w:line="360" w:lineRule="auto"/>
        <w:jc w:val="center"/>
        <w:rPr>
          <w:rFonts w:ascii="仿宋" w:hAnsi="仿宋" w:eastAsia="仿宋" w:cs="仿宋"/>
          <w:sz w:val="24"/>
          <w:szCs w:val="24"/>
        </w:rPr>
        <w:sectPr>
          <w:footerReference r:id="rId7" w:type="first"/>
          <w:footerReference r:id="rId6" w:type="default"/>
          <w:pgSz w:w="11906" w:h="16838"/>
          <w:pgMar w:top="1440" w:right="1797" w:bottom="1440" w:left="1797" w:header="851" w:footer="992" w:gutter="0"/>
          <w:pgNumType w:fmt="upperRoman" w:start="1"/>
          <w:cols w:space="425" w:num="1"/>
          <w:titlePg/>
          <w:docGrid w:type="lines" w:linePitch="312" w:charSpace="0"/>
        </w:sectPr>
      </w:pPr>
      <w:r>
        <w:rPr>
          <w:rFonts w:hint="eastAsia" w:ascii="仿宋" w:hAnsi="仿宋" w:eastAsia="仿宋" w:cs="仿宋"/>
          <w:szCs w:val="24"/>
        </w:rPr>
        <w:fldChar w:fldCharType="end"/>
      </w:r>
      <w:bookmarkEnd w:id="0"/>
    </w:p>
    <w:p>
      <w:pPr>
        <w:pStyle w:val="2"/>
        <w:tabs>
          <w:tab w:val="left" w:pos="6663"/>
        </w:tabs>
        <w:spacing w:before="120" w:after="480" w:line="360" w:lineRule="auto"/>
        <w:jc w:val="center"/>
        <w:rPr>
          <w:rFonts w:ascii="仿宋" w:hAnsi="仿宋" w:eastAsia="仿宋" w:cs="仿宋"/>
          <w:sz w:val="32"/>
          <w:szCs w:val="32"/>
        </w:rPr>
      </w:pPr>
      <w:bookmarkStart w:id="1" w:name="_Toc23293"/>
      <w:r>
        <w:rPr>
          <w:rFonts w:hint="eastAsia" w:ascii="仿宋" w:hAnsi="仿宋" w:eastAsia="仿宋" w:cs="仿宋"/>
          <w:sz w:val="32"/>
          <w:szCs w:val="32"/>
        </w:rPr>
        <w:t>第一章  总则</w:t>
      </w:r>
      <w:bookmarkEnd w:id="1"/>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规划目标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了顺应国家以碳达峰、碳中和牵引产业绿色低碳循环发展的战略部署，潮安区积极谋划新能源产业布局，引育了潮安归湖100MW渔光互补光伏发电项目落地，以现代渔业与光伏技术相结合，有效缓解潮州电网电量短缺问题从而提高地区可再生能源比例。本规划区作为该项目的重要组成部分，需要优先编制《潮州潮安归湖100MW渔光互补光伏发电项目升压站用地控制性详细规划》（以下简称“本规划”），确保该市重点项目能够顺利实施。</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规划依据</w:t>
      </w:r>
    </w:p>
    <w:p>
      <w:pPr>
        <w:spacing w:line="360" w:lineRule="auto"/>
        <w:ind w:firstLine="602" w:firstLineChars="250"/>
        <w:rPr>
          <w:rFonts w:ascii="仿宋" w:hAnsi="仿宋" w:eastAsia="仿宋" w:cs="仿宋"/>
          <w:b/>
          <w:bCs/>
          <w:sz w:val="24"/>
          <w:szCs w:val="24"/>
        </w:rPr>
      </w:pPr>
      <w:r>
        <w:rPr>
          <w:rFonts w:hint="eastAsia" w:ascii="仿宋" w:hAnsi="仿宋" w:eastAsia="仿宋" w:cs="仿宋"/>
          <w:b/>
          <w:bCs/>
          <w:sz w:val="24"/>
          <w:szCs w:val="24"/>
        </w:rPr>
        <w:t>（一）法律、法规、规章及规范</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《市级国土空间总体规划编制指南（试行）》（2021年）；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《广东省国土空间规划数据治理指南（试行）》（2021年）；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《广东省市级国土空间总体规划编制手册（征求意见稿）》（2021年）；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《中</w:t>
      </w:r>
      <w:r>
        <w:rPr>
          <w:rFonts w:hint="eastAsia" w:ascii="仿宋" w:hAnsi="仿宋" w:eastAsia="仿宋" w:cs="仿宋"/>
          <w:sz w:val="24"/>
          <w:szCs w:val="24"/>
          <w:lang w:eastAsia="zh-CN"/>
        </w:rPr>
        <w:t>华</w:t>
      </w:r>
      <w:r>
        <w:rPr>
          <w:rFonts w:hint="eastAsia" w:ascii="仿宋" w:hAnsi="仿宋" w:eastAsia="仿宋" w:cs="仿宋"/>
          <w:sz w:val="24"/>
          <w:szCs w:val="24"/>
        </w:rPr>
        <w:t>人民共和国城乡规划法》（2015年）;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《城市用地分类与规划建设用地标准》（GB50137-2011）（2012年）;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《城市居住区规划设计标准》（GB50180-2018）;</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《广东省城乡规划条例》（2013年）;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《广东省城市控制性详细规划管理条例》（2005年）;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《广东省城市控制性详细规划编制指引》（试行稿）（2005年）;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《潮州市城乡规划管理技术规定（试行）》（2017）；</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《潮州市控制性详细规划管理规定》（2021年）。</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（二）上层次及相关规划</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《潮州市城市总体规划（2015-2035）》；</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《潮州市土地利用总体规划（2006-2020年）》中期调整完善；</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《潮州市国土空间总体规划（2020-2035年）》（征求意见稿）；</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《潮安县归湖镇总体规划（2010-2020）局部调整》；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《归湖镇“三区三线”划定方案（初步成果）》（在编）；</w:t>
      </w:r>
    </w:p>
    <w:p>
      <w:pPr>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其他相关专项规划及政策文件。</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规划原则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（一）落实上层次及相关规划要求；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（二）与区域发展相协调；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（三）因地制宜，集约高效。</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规划范围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本次规划范围位于潮安区归湖镇凤东村东侧，为潮安归湖100MW渔光互补光伏发电项目中的升压站用地，总占地面积为9819.88平方米。</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规划的法定效力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是法定指导性文件，自批准公布之日起，规划编制区范围内一切建设和土地利用活动，均应遵照本规划执行并应符合国家、省、市、区有关法规和标准的规定。下一层次规划也应遵照本规划的原则和具体要求进行编制。</w:t>
      </w:r>
    </w:p>
    <w:p>
      <w:pPr>
        <w:rPr>
          <w:rFonts w:ascii="仿宋" w:hAnsi="仿宋" w:eastAsia="仿宋" w:cs="仿宋"/>
          <w:sz w:val="24"/>
          <w:szCs w:val="24"/>
        </w:rPr>
      </w:pPr>
      <w:r>
        <w:rPr>
          <w:rFonts w:hint="eastAsia" w:ascii="仿宋" w:hAnsi="仿宋" w:eastAsia="仿宋" w:cs="仿宋"/>
          <w:sz w:val="24"/>
          <w:szCs w:val="24"/>
        </w:rPr>
        <w:br w:type="page"/>
      </w:r>
    </w:p>
    <w:p>
      <w:pPr>
        <w:pStyle w:val="2"/>
        <w:numPr>
          <w:ilvl w:val="0"/>
          <w:numId w:val="2"/>
        </w:numPr>
        <w:spacing w:before="120" w:after="480" w:line="360" w:lineRule="auto"/>
        <w:jc w:val="center"/>
        <w:rPr>
          <w:rFonts w:ascii="仿宋" w:hAnsi="仿宋" w:eastAsia="仿宋" w:cs="仿宋"/>
          <w:sz w:val="32"/>
          <w:szCs w:val="32"/>
        </w:rPr>
      </w:pPr>
      <w:r>
        <w:rPr>
          <w:rFonts w:hint="eastAsia" w:ascii="仿宋" w:hAnsi="仿宋" w:eastAsia="仿宋" w:cs="仿宋"/>
          <w:sz w:val="32"/>
          <w:szCs w:val="32"/>
        </w:rPr>
        <w:t xml:space="preserve"> </w:t>
      </w:r>
      <w:bookmarkStart w:id="2" w:name="_Toc31244"/>
      <w:r>
        <w:rPr>
          <w:rFonts w:hint="eastAsia" w:ascii="仿宋" w:hAnsi="仿宋" w:eastAsia="仿宋" w:cs="仿宋"/>
          <w:sz w:val="32"/>
          <w:szCs w:val="32"/>
          <w:lang w:val="en-US"/>
        </w:rPr>
        <w:t>定位与布局</w:t>
      </w:r>
      <w:bookmarkEnd w:id="2"/>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发展定位</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根据上位规划的要求，结合规划片区的发展条件，确定</w:t>
      </w:r>
      <w:r>
        <w:rPr>
          <w:rFonts w:hint="eastAsia" w:ascii="仿宋" w:hAnsi="仿宋" w:eastAsia="仿宋" w:cs="仿宋"/>
          <w:sz w:val="24"/>
          <w:szCs w:val="24"/>
        </w:rPr>
        <w:t>其</w:t>
      </w:r>
      <w:r>
        <w:rPr>
          <w:rFonts w:ascii="仿宋" w:hAnsi="仿宋" w:eastAsia="仿宋" w:cs="仿宋"/>
          <w:sz w:val="24"/>
          <w:szCs w:val="24"/>
        </w:rPr>
        <w:t>发展</w:t>
      </w:r>
      <w:r>
        <w:rPr>
          <w:rFonts w:hint="eastAsia" w:ascii="仿宋" w:hAnsi="仿宋" w:eastAsia="仿宋" w:cs="仿宋"/>
          <w:sz w:val="24"/>
          <w:szCs w:val="24"/>
        </w:rPr>
        <w:t>定位为</w:t>
      </w:r>
      <w:r>
        <w:rPr>
          <w:rFonts w:ascii="仿宋" w:hAnsi="仿宋" w:eastAsia="仿宋" w:cs="仿宋"/>
          <w:sz w:val="24"/>
          <w:szCs w:val="24"/>
        </w:rPr>
        <w:t>：</w:t>
      </w:r>
      <w:r>
        <w:rPr>
          <w:rFonts w:hint="eastAsia" w:ascii="仿宋" w:hAnsi="仿宋" w:eastAsia="仿宋" w:cs="仿宋"/>
          <w:sz w:val="24"/>
          <w:szCs w:val="24"/>
        </w:rPr>
        <w:t>本期建设一座110kV升压站，电压等级为110kV/35kV，远期预留扩建用地规模。</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用地布局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规划区城市建设用地面积为9819.88平方米，占总用地的100%，为供电用地，即110kV光伏升压站。</w:t>
      </w:r>
    </w:p>
    <w:p>
      <w:pPr>
        <w:spacing w:line="360" w:lineRule="auto"/>
        <w:ind w:firstLine="422" w:firstLineChars="200"/>
        <w:jc w:val="center"/>
        <w:rPr>
          <w:rFonts w:ascii="仿宋" w:hAnsi="仿宋" w:eastAsia="仿宋" w:cs="仿宋"/>
          <w:sz w:val="24"/>
          <w:szCs w:val="24"/>
        </w:rPr>
      </w:pPr>
      <w:r>
        <w:rPr>
          <w:rFonts w:hint="eastAsia" w:ascii="仿宋" w:hAnsi="仿宋" w:eastAsia="仿宋" w:cs="仿宋"/>
          <w:b/>
          <w:bCs/>
          <w:szCs w:val="21"/>
        </w:rPr>
        <w:t>表2-1：规划用地平衡表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66"/>
        <w:gridCol w:w="1894"/>
        <w:gridCol w:w="1202"/>
        <w:gridCol w:w="185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78" w:type="pct"/>
            <w:gridSpan w:val="2"/>
            <w:shd w:val="clear" w:color="auto" w:fill="F1F1F1" w:themeFill="background1" w:themeFillShade="F2"/>
            <w:noWrap/>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用地代码</w:t>
            </w:r>
          </w:p>
        </w:tc>
        <w:tc>
          <w:tcPr>
            <w:tcW w:w="1109" w:type="pct"/>
            <w:vMerge w:val="restart"/>
            <w:shd w:val="clear" w:color="auto" w:fill="F1F1F1" w:themeFill="background1" w:themeFillShade="F2"/>
            <w:noWrap/>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用地名称</w:t>
            </w:r>
          </w:p>
        </w:tc>
        <w:tc>
          <w:tcPr>
            <w:tcW w:w="705" w:type="pct"/>
            <w:vMerge w:val="restart"/>
            <w:shd w:val="clear" w:color="auto" w:fill="F1F1F1" w:themeFill="background1" w:themeFillShade="F2"/>
            <w:noWrap/>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用地面积（㎡）</w:t>
            </w:r>
          </w:p>
        </w:tc>
        <w:tc>
          <w:tcPr>
            <w:tcW w:w="1085" w:type="pct"/>
            <w:vMerge w:val="restart"/>
            <w:shd w:val="clear" w:color="auto" w:fill="F1F1F1" w:themeFill="background1" w:themeFillShade="F2"/>
            <w:noWrap/>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占城市建设用地比例</w:t>
            </w:r>
          </w:p>
        </w:tc>
        <w:tc>
          <w:tcPr>
            <w:tcW w:w="820" w:type="pct"/>
            <w:vMerge w:val="restart"/>
            <w:shd w:val="clear" w:color="auto" w:fill="F1F1F1" w:themeFill="background1" w:themeFillShade="F2"/>
            <w:noWrap/>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占总用地比例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95" w:type="pct"/>
            <w:shd w:val="clear" w:color="auto" w:fill="F1F1F1" w:themeFill="background1" w:themeFillShade="F2"/>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大类</w:t>
            </w:r>
          </w:p>
        </w:tc>
        <w:tc>
          <w:tcPr>
            <w:tcW w:w="683" w:type="pct"/>
            <w:shd w:val="clear" w:color="auto" w:fill="F1F1F1" w:themeFill="background1" w:themeFillShade="F2"/>
            <w:noWrap/>
            <w:vAlign w:val="center"/>
          </w:tcPr>
          <w:p>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中类/小类</w:t>
            </w:r>
          </w:p>
        </w:tc>
        <w:tc>
          <w:tcPr>
            <w:tcW w:w="1109" w:type="pct"/>
            <w:vMerge w:val="continue"/>
            <w:shd w:val="clear" w:color="auto" w:fill="F1F1F1" w:themeFill="background1" w:themeFillShade="F2"/>
            <w:vAlign w:val="center"/>
          </w:tcPr>
          <w:p>
            <w:pPr>
              <w:widowControl/>
              <w:jc w:val="left"/>
              <w:rPr>
                <w:rFonts w:ascii="仿宋" w:hAnsi="仿宋" w:eastAsia="仿宋" w:cs="仿宋"/>
                <w:b/>
                <w:bCs/>
                <w:color w:val="000000" w:themeColor="text1"/>
                <w:kern w:val="0"/>
                <w:szCs w:val="21"/>
                <w14:textFill>
                  <w14:solidFill>
                    <w14:schemeClr w14:val="tx1"/>
                  </w14:solidFill>
                </w14:textFill>
              </w:rPr>
            </w:pPr>
          </w:p>
        </w:tc>
        <w:tc>
          <w:tcPr>
            <w:tcW w:w="705" w:type="pct"/>
            <w:vMerge w:val="continue"/>
            <w:shd w:val="clear" w:color="auto" w:fill="F1F1F1" w:themeFill="background1" w:themeFillShade="F2"/>
            <w:vAlign w:val="center"/>
          </w:tcPr>
          <w:p>
            <w:pPr>
              <w:widowControl/>
              <w:jc w:val="left"/>
              <w:rPr>
                <w:rFonts w:ascii="仿宋" w:hAnsi="仿宋" w:eastAsia="仿宋" w:cs="仿宋"/>
                <w:b/>
                <w:bCs/>
                <w:color w:val="000000" w:themeColor="text1"/>
                <w:kern w:val="0"/>
                <w:szCs w:val="21"/>
                <w14:textFill>
                  <w14:solidFill>
                    <w14:schemeClr w14:val="tx1"/>
                  </w14:solidFill>
                </w14:textFill>
              </w:rPr>
            </w:pPr>
          </w:p>
        </w:tc>
        <w:tc>
          <w:tcPr>
            <w:tcW w:w="1085" w:type="pct"/>
            <w:vMerge w:val="continue"/>
            <w:shd w:val="clear" w:color="auto" w:fill="F1F1F1" w:themeFill="background1" w:themeFillShade="F2"/>
            <w:vAlign w:val="center"/>
          </w:tcPr>
          <w:p>
            <w:pPr>
              <w:widowControl/>
              <w:jc w:val="left"/>
              <w:rPr>
                <w:rFonts w:ascii="仿宋" w:hAnsi="仿宋" w:eastAsia="仿宋" w:cs="仿宋"/>
                <w:b/>
                <w:bCs/>
                <w:color w:val="000000" w:themeColor="text1"/>
                <w:kern w:val="0"/>
                <w:szCs w:val="21"/>
                <w14:textFill>
                  <w14:solidFill>
                    <w14:schemeClr w14:val="tx1"/>
                  </w14:solidFill>
                </w14:textFill>
              </w:rPr>
            </w:pPr>
          </w:p>
        </w:tc>
        <w:tc>
          <w:tcPr>
            <w:tcW w:w="820" w:type="pct"/>
            <w:vMerge w:val="continue"/>
            <w:shd w:val="clear" w:color="auto" w:fill="F1F1F1" w:themeFill="background1" w:themeFillShade="F2"/>
            <w:vAlign w:val="center"/>
          </w:tcPr>
          <w:p>
            <w:pPr>
              <w:widowControl/>
              <w:jc w:val="left"/>
              <w:rPr>
                <w:rFonts w:ascii="仿宋" w:hAnsi="仿宋" w:eastAsia="仿宋" w:cs="仿宋"/>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5" w:type="pct"/>
            <w:vMerge w:val="restart"/>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U</w:t>
            </w:r>
          </w:p>
        </w:tc>
        <w:tc>
          <w:tcPr>
            <w:tcW w:w="1792" w:type="pct"/>
            <w:gridSpan w:val="2"/>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szCs w:val="21"/>
              </w:rPr>
              <w:t xml:space="preserve">公用设施用地 </w:t>
            </w:r>
          </w:p>
        </w:tc>
        <w:tc>
          <w:tcPr>
            <w:tcW w:w="70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9819.88</w:t>
            </w:r>
          </w:p>
        </w:tc>
        <w:tc>
          <w:tcPr>
            <w:tcW w:w="108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c>
          <w:tcPr>
            <w:tcW w:w="820"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5" w:type="pct"/>
            <w:vMerge w:val="continue"/>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683"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U12</w:t>
            </w:r>
          </w:p>
        </w:tc>
        <w:tc>
          <w:tcPr>
            <w:tcW w:w="1109"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供电用地</w:t>
            </w:r>
          </w:p>
        </w:tc>
        <w:tc>
          <w:tcPr>
            <w:tcW w:w="70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9819.88</w:t>
            </w:r>
          </w:p>
        </w:tc>
        <w:tc>
          <w:tcPr>
            <w:tcW w:w="108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c>
          <w:tcPr>
            <w:tcW w:w="820"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8" w:type="pct"/>
            <w:gridSpan w:val="3"/>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城市建设用地</w:t>
            </w:r>
          </w:p>
        </w:tc>
        <w:tc>
          <w:tcPr>
            <w:tcW w:w="70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9819.88</w:t>
            </w:r>
          </w:p>
        </w:tc>
        <w:tc>
          <w:tcPr>
            <w:tcW w:w="108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c>
          <w:tcPr>
            <w:tcW w:w="820"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388" w:type="pct"/>
            <w:gridSpan w:val="3"/>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总用地面积</w:t>
            </w:r>
          </w:p>
        </w:tc>
        <w:tc>
          <w:tcPr>
            <w:tcW w:w="70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9819.88</w:t>
            </w:r>
          </w:p>
        </w:tc>
        <w:tc>
          <w:tcPr>
            <w:tcW w:w="1085"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p>
        </w:tc>
        <w:tc>
          <w:tcPr>
            <w:tcW w:w="820" w:type="pct"/>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100.00%</w:t>
            </w:r>
          </w:p>
        </w:tc>
      </w:tr>
    </w:tbl>
    <w:p>
      <w:pPr>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tabs>
          <w:tab w:val="left" w:pos="6663"/>
        </w:tabs>
        <w:spacing w:before="120" w:after="480" w:line="360" w:lineRule="auto"/>
        <w:jc w:val="center"/>
        <w:rPr>
          <w:rFonts w:ascii="仿宋" w:hAnsi="仿宋" w:eastAsia="仿宋" w:cs="仿宋"/>
          <w:sz w:val="32"/>
          <w:szCs w:val="32"/>
        </w:rPr>
      </w:pPr>
      <w:bookmarkStart w:id="3" w:name="_Toc17415"/>
      <w:r>
        <w:rPr>
          <w:rFonts w:hint="eastAsia" w:ascii="仿宋" w:hAnsi="仿宋" w:eastAsia="仿宋" w:cs="仿宋"/>
          <w:sz w:val="32"/>
          <w:szCs w:val="32"/>
        </w:rPr>
        <w:t>第</w:t>
      </w:r>
      <w:r>
        <w:rPr>
          <w:rFonts w:hint="eastAsia" w:ascii="仿宋" w:hAnsi="仿宋" w:eastAsia="仿宋" w:cs="仿宋"/>
          <w:sz w:val="32"/>
          <w:szCs w:val="32"/>
          <w:lang w:val="en-US"/>
        </w:rPr>
        <w:t>三</w:t>
      </w:r>
      <w:r>
        <w:rPr>
          <w:rFonts w:hint="eastAsia" w:ascii="仿宋" w:hAnsi="仿宋" w:eastAsia="仿宋" w:cs="仿宋"/>
          <w:sz w:val="32"/>
          <w:szCs w:val="32"/>
        </w:rPr>
        <w:t>章  地块划分与控制</w:t>
      </w:r>
      <w:bookmarkEnd w:id="3"/>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ascii="仿宋" w:hAnsi="仿宋" w:eastAsia="仿宋" w:cs="仿宋"/>
          <w:b/>
        </w:rPr>
        <w:t>划分依据与原则</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在划分功能区和管理单元的基础上，结合用地性质，进一步细分地块，并按照从西到东，从北到南的规则编码，采用三级编码的方法，即“功能区－管理单元－地块代码”。每一地块代码和细分地块代码所表示地块并不一定代表实际开发的用地红线范围。在具体开发建设中，可根据实际情况对地块进行细分或对细分地块合并。</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ascii="仿宋" w:hAnsi="仿宋" w:eastAsia="仿宋" w:cs="仿宋"/>
          <w:b/>
        </w:rPr>
        <w:t>细分地块编码</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细分地块编码采用三级编码，由“功能区－管理单元－地块代码”构成。功能区代码为“A、B、C、D”等字母。管理单元通过道路或自然边界划分，管理单元的代码为阿拉伯数字；在管理单元的基础上，结合用地性质，进一步细分地块，并按照从西到东，从北到南的规则编码，用阿拉伯数字表达。本规划将规划片区划分为</w:t>
      </w:r>
      <w:r>
        <w:rPr>
          <w:rFonts w:hint="eastAsia" w:ascii="仿宋" w:hAnsi="仿宋" w:eastAsia="仿宋" w:cs="仿宋"/>
          <w:sz w:val="24"/>
          <w:szCs w:val="24"/>
        </w:rPr>
        <w:t>一</w:t>
      </w:r>
      <w:r>
        <w:rPr>
          <w:rFonts w:ascii="仿宋" w:hAnsi="仿宋" w:eastAsia="仿宋" w:cs="仿宋"/>
          <w:sz w:val="24"/>
          <w:szCs w:val="24"/>
        </w:rPr>
        <w:t>个地块，细分地块编码为A01-01。</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地块界线管制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所确定的地块界线，并不一定代表实际开发的用地红线范围，在获得规划行政主管部门批准后，具体开发建设可根据实际情况对细分地块进行合并或对地块进行细分，但应保持开发建设总量不变。对须预留公共开放空间、公共走廊和景观视廊的地块，政府应保留细分的优先权。</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用地</w:t>
      </w:r>
      <w:r>
        <w:rPr>
          <w:rFonts w:ascii="仿宋" w:hAnsi="仿宋" w:eastAsia="仿宋" w:cs="仿宋"/>
          <w:b/>
        </w:rPr>
        <w:t>兼容性</w:t>
      </w:r>
      <w:r>
        <w:rPr>
          <w:rFonts w:hint="eastAsia" w:ascii="仿宋" w:hAnsi="仿宋" w:eastAsia="仿宋" w:cs="仿宋"/>
          <w:b/>
        </w:rPr>
        <w:t>规定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规划确定的每个片区的使用性质原则上不得改动，但考虑到土地的实用性和市场弹性需求及未来不确定因素，土地使用可具有一定的兼容性，在兼容性规划许可的范围内可有条件（或无条件地）变更。详见下表。</w:t>
      </w:r>
    </w:p>
    <w:p>
      <w:pPr>
        <w:spacing w:before="88" w:line="271" w:lineRule="auto"/>
        <w:ind w:left="138" w:right="226" w:firstLine="480"/>
        <w:jc w:val="center"/>
        <w:rPr>
          <w:rFonts w:ascii="仿宋" w:hAnsi="仿宋" w:eastAsia="仿宋" w:cs="仿宋"/>
          <w:b/>
          <w:bCs/>
          <w:sz w:val="22"/>
        </w:rPr>
      </w:pPr>
    </w:p>
    <w:p>
      <w:pPr>
        <w:spacing w:before="88" w:line="271" w:lineRule="auto"/>
        <w:ind w:left="138" w:right="226" w:firstLine="480"/>
        <w:jc w:val="center"/>
        <w:rPr>
          <w:rFonts w:ascii="仿宋" w:hAnsi="仿宋" w:eastAsia="仿宋" w:cs="仿宋"/>
          <w:b/>
          <w:bCs/>
          <w:sz w:val="22"/>
        </w:rPr>
      </w:pPr>
    </w:p>
    <w:p>
      <w:pPr>
        <w:spacing w:before="88" w:line="271" w:lineRule="auto"/>
        <w:ind w:left="138" w:right="226" w:firstLine="480"/>
        <w:jc w:val="center"/>
        <w:rPr>
          <w:rFonts w:ascii="仿宋" w:hAnsi="仿宋" w:eastAsia="仿宋" w:cs="仿宋"/>
          <w:b/>
          <w:bCs/>
          <w:sz w:val="22"/>
        </w:rPr>
      </w:pPr>
    </w:p>
    <w:p>
      <w:pPr>
        <w:spacing w:before="88" w:line="271" w:lineRule="auto"/>
        <w:ind w:left="138" w:right="226" w:firstLine="480"/>
        <w:jc w:val="center"/>
        <w:rPr>
          <w:rFonts w:ascii="仿宋" w:hAnsi="仿宋" w:eastAsia="仿宋" w:cs="仿宋"/>
          <w:b/>
          <w:bCs/>
          <w:sz w:val="22"/>
        </w:rPr>
      </w:pPr>
    </w:p>
    <w:p>
      <w:pPr>
        <w:spacing w:before="88" w:line="271" w:lineRule="auto"/>
        <w:ind w:left="138" w:right="226" w:firstLine="480"/>
        <w:jc w:val="center"/>
        <w:rPr>
          <w:rFonts w:ascii="仿宋" w:hAnsi="仿宋" w:eastAsia="仿宋" w:cs="仿宋"/>
          <w:b/>
          <w:bCs/>
          <w:sz w:val="22"/>
        </w:rPr>
      </w:pPr>
    </w:p>
    <w:p>
      <w:pPr>
        <w:spacing w:before="88" w:line="271" w:lineRule="auto"/>
        <w:ind w:left="138" w:right="226" w:firstLine="480"/>
        <w:jc w:val="center"/>
        <w:rPr>
          <w:rFonts w:ascii="仿宋" w:hAnsi="仿宋" w:eastAsia="仿宋" w:cs="仿宋"/>
          <w:b/>
          <w:bCs/>
          <w:szCs w:val="21"/>
        </w:rPr>
      </w:pPr>
      <w:r>
        <w:rPr>
          <w:rFonts w:hint="eastAsia" w:ascii="仿宋" w:hAnsi="仿宋" w:eastAsia="仿宋" w:cs="仿宋"/>
          <w:b/>
          <w:bCs/>
          <w:szCs w:val="21"/>
        </w:rPr>
        <w:t>表3-1：</w:t>
      </w:r>
      <w:r>
        <w:rPr>
          <w:rFonts w:ascii="仿宋" w:hAnsi="仿宋" w:eastAsia="仿宋" w:cs="仿宋"/>
          <w:b/>
          <w:bCs/>
          <w:szCs w:val="21"/>
        </w:rPr>
        <w:t>土地使用兼容性表</w:t>
      </w:r>
    </w:p>
    <w:p>
      <w:pPr>
        <w:pStyle w:val="18"/>
        <w:ind w:firstLine="0" w:firstLineChars="0"/>
        <w:jc w:val="center"/>
        <w:rPr>
          <w:rFonts w:ascii="Microsoft JhengHei" w:hAnsi="Microsoft JhengHei" w:eastAsia="Microsoft JhengHei"/>
          <w:sz w:val="28"/>
        </w:rPr>
      </w:pPr>
      <w:r>
        <w:rPr>
          <w:rFonts w:ascii="Microsoft JhengHei" w:hAnsi="Microsoft JhengHei" w:eastAsia="Microsoft JhengHei"/>
          <w:sz w:val="28"/>
        </w:rPr>
        <w:drawing>
          <wp:inline distT="0" distB="0" distL="114300" distR="114300">
            <wp:extent cx="5283835" cy="6138545"/>
            <wp:effectExtent l="0" t="0" r="1206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83835" cy="6138545"/>
                    </a:xfrm>
                    <a:prstGeom prst="rect">
                      <a:avLst/>
                    </a:prstGeom>
                    <a:noFill/>
                    <a:ln>
                      <a:noFill/>
                    </a:ln>
                  </pic:spPr>
                </pic:pic>
              </a:graphicData>
            </a:graphic>
          </wp:inline>
        </w:drawing>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土地使用强度控制指标体系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本规划采用容积率、建筑密度、绿地率、建筑限高作为土地使用强度控制指标。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（一）容积率：即规划地块内各类建筑总面积与地块面积之比，控制其上限值，本规划确定的容积率为地块净容积率。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（二）建筑密度：即规划地块内各类建筑基底占地面积与地块面积之比，控制其上限值，本规划确定的建筑密度为地块净建筑密度。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（三）绿地率：指地块内绿地面积与地块面积之比，控制其下限值。</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控制线控制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本规划区只涉及城市黄线，不涉及城市绿线、紫线、蓝线等内容。城市</w:t>
      </w:r>
      <w:r>
        <w:rPr>
          <w:rFonts w:ascii="仿宋" w:hAnsi="仿宋" w:eastAsia="仿宋" w:cs="仿宋"/>
          <w:sz w:val="24"/>
          <w:szCs w:val="24"/>
        </w:rPr>
        <w:t>黄线是指对城市发展全局有影响的、必须控制的基础设施用地的控制界线。在黄线范围内禁止进行下列活动：违反规划要求，进行建筑物、构筑物及其他设施的建设；违反国家有关技术标准和规范进行建设；未经批准，改装、迁移或拆毁原有基础设施；其他损坏基础设施或影响基础设施安全和正常运转的行为。本次规划供电用地</w:t>
      </w:r>
      <w:r>
        <w:rPr>
          <w:rFonts w:hint="eastAsia" w:ascii="仿宋" w:hAnsi="仿宋" w:eastAsia="仿宋" w:cs="仿宋"/>
          <w:sz w:val="24"/>
          <w:szCs w:val="24"/>
        </w:rPr>
        <w:t>黄线</w:t>
      </w:r>
      <w:r>
        <w:rPr>
          <w:rFonts w:ascii="仿宋" w:hAnsi="仿宋" w:eastAsia="仿宋" w:cs="仿宋"/>
          <w:sz w:val="24"/>
          <w:szCs w:val="24"/>
        </w:rPr>
        <w:t>控制面积为</w:t>
      </w:r>
      <w:r>
        <w:rPr>
          <w:rFonts w:hint="eastAsia" w:ascii="仿宋" w:hAnsi="仿宋" w:eastAsia="仿宋" w:cs="仿宋"/>
          <w:sz w:val="24"/>
          <w:szCs w:val="24"/>
        </w:rPr>
        <w:t>9819.88</w:t>
      </w:r>
      <w:r>
        <w:rPr>
          <w:rFonts w:ascii="仿宋" w:hAnsi="仿宋" w:eastAsia="仿宋" w:cs="仿宋"/>
          <w:sz w:val="24"/>
          <w:szCs w:val="24"/>
        </w:rPr>
        <w:t>平方米，控制要求按照下表执行。</w:t>
      </w:r>
    </w:p>
    <w:p>
      <w:pPr>
        <w:spacing w:before="88" w:line="271" w:lineRule="auto"/>
        <w:ind w:left="138" w:right="226" w:firstLine="480"/>
        <w:jc w:val="center"/>
        <w:rPr>
          <w:rFonts w:ascii="仿宋" w:hAnsi="仿宋" w:eastAsia="仿宋" w:cs="仿宋"/>
          <w:b/>
          <w:bCs/>
          <w:szCs w:val="21"/>
        </w:rPr>
      </w:pPr>
      <w:r>
        <w:rPr>
          <w:rFonts w:hint="eastAsia" w:ascii="仿宋" w:hAnsi="仿宋" w:eastAsia="仿宋" w:cs="仿宋"/>
          <w:b/>
          <w:bCs/>
          <w:szCs w:val="21"/>
        </w:rPr>
        <w:t>表3-2：城市</w:t>
      </w:r>
      <w:r>
        <w:rPr>
          <w:rFonts w:ascii="仿宋" w:hAnsi="仿宋" w:eastAsia="仿宋" w:cs="仿宋"/>
          <w:b/>
          <w:bCs/>
          <w:szCs w:val="21"/>
        </w:rPr>
        <w:t>黄线控制一览表</w:t>
      </w:r>
    </w:p>
    <w:p>
      <w:pPr>
        <w:spacing w:before="16" w:line="220" w:lineRule="exact"/>
        <w:jc w:val="left"/>
        <w:rPr>
          <w:rFonts w:ascii="Microsoft JhengHei" w:hAnsi="Microsoft JhengHei" w:eastAsia="Microsoft JhengHei"/>
          <w:color w:val="000000"/>
          <w:sz w:val="22"/>
        </w:rPr>
      </w:pPr>
    </w:p>
    <w:tbl>
      <w:tblPr>
        <w:tblStyle w:val="9"/>
        <w:tblW w:w="8361" w:type="dxa"/>
        <w:jc w:val="center"/>
        <w:tblLayout w:type="fixed"/>
        <w:tblCellMar>
          <w:top w:w="0" w:type="dxa"/>
          <w:left w:w="108" w:type="dxa"/>
          <w:bottom w:w="0" w:type="dxa"/>
          <w:right w:w="108" w:type="dxa"/>
        </w:tblCellMar>
      </w:tblPr>
      <w:tblGrid>
        <w:gridCol w:w="1131"/>
        <w:gridCol w:w="2027"/>
        <w:gridCol w:w="1337"/>
        <w:gridCol w:w="1500"/>
        <w:gridCol w:w="1172"/>
        <w:gridCol w:w="1194"/>
      </w:tblGrid>
      <w:tr>
        <w:tblPrEx>
          <w:tblCellMar>
            <w:top w:w="0" w:type="dxa"/>
            <w:left w:w="108" w:type="dxa"/>
            <w:bottom w:w="0" w:type="dxa"/>
            <w:right w:w="108" w:type="dxa"/>
          </w:tblCellMar>
        </w:tblPrEx>
        <w:trPr>
          <w:trHeight w:val="555" w:hRule="exact"/>
          <w:jc w:val="center"/>
        </w:trPr>
        <w:tc>
          <w:tcPr>
            <w:tcW w:w="1131" w:type="dxa"/>
            <w:tcBorders>
              <w:top w:val="single" w:color="000000" w:sz="4" w:space="0"/>
              <w:left w:val="single" w:color="000000" w:sz="4" w:space="0"/>
              <w:bottom w:val="single" w:color="000000" w:sz="4" w:space="0"/>
              <w:right w:val="single" w:color="000000" w:sz="4" w:space="0"/>
              <w:tl2br w:val="nil"/>
              <w:tr2bl w:val="nil"/>
            </w:tcBorders>
            <w:shd w:val="clear" w:color="auto" w:fill="F1F1F1" w:themeFill="background1" w:themeFillShade="F2"/>
            <w:vAlign w:val="center"/>
          </w:tcPr>
          <w:p>
            <w:pPr>
              <w:spacing w:before="39"/>
              <w:ind w:right="-20"/>
              <w:jc w:val="center"/>
              <w:rPr>
                <w:rFonts w:ascii="仿宋" w:hAnsi="仿宋" w:eastAsia="仿宋" w:cs="仿宋"/>
                <w:b/>
                <w:bCs/>
                <w:szCs w:val="21"/>
              </w:rPr>
            </w:pPr>
            <w:r>
              <w:rPr>
                <w:rFonts w:hint="eastAsia" w:ascii="仿宋" w:hAnsi="仿宋" w:eastAsia="仿宋" w:cs="仿宋"/>
                <w:b/>
                <w:bCs/>
                <w:szCs w:val="21"/>
              </w:rPr>
              <w:t>设施</w:t>
            </w:r>
            <w:r>
              <w:rPr>
                <w:rFonts w:hint="eastAsia" w:ascii="仿宋" w:hAnsi="仿宋" w:eastAsia="仿宋" w:cs="仿宋"/>
                <w:b/>
                <w:bCs/>
                <w:spacing w:val="-2"/>
                <w:szCs w:val="21"/>
              </w:rPr>
              <w:t>类</w:t>
            </w:r>
            <w:r>
              <w:rPr>
                <w:rFonts w:hint="eastAsia" w:ascii="仿宋" w:hAnsi="仿宋" w:eastAsia="仿宋" w:cs="仿宋"/>
                <w:b/>
                <w:bCs/>
                <w:szCs w:val="21"/>
              </w:rPr>
              <w:t>别</w:t>
            </w:r>
          </w:p>
        </w:tc>
        <w:tc>
          <w:tcPr>
            <w:tcW w:w="2027" w:type="dxa"/>
            <w:tcBorders>
              <w:top w:val="single" w:color="000000" w:sz="4" w:space="0"/>
              <w:left w:val="single" w:color="000000" w:sz="4" w:space="0"/>
              <w:bottom w:val="single" w:color="000000" w:sz="4" w:space="0"/>
              <w:right w:val="single" w:color="000000" w:sz="4" w:space="0"/>
              <w:tl2br w:val="nil"/>
              <w:tr2bl w:val="nil"/>
            </w:tcBorders>
            <w:shd w:val="clear" w:color="auto" w:fill="F1F1F1" w:themeFill="background1" w:themeFillShade="F2"/>
            <w:vAlign w:val="center"/>
          </w:tcPr>
          <w:p>
            <w:pPr>
              <w:spacing w:before="39"/>
              <w:ind w:right="-20"/>
              <w:jc w:val="center"/>
              <w:rPr>
                <w:rFonts w:ascii="仿宋" w:hAnsi="仿宋" w:eastAsia="仿宋" w:cs="仿宋"/>
                <w:b/>
                <w:bCs/>
                <w:szCs w:val="21"/>
              </w:rPr>
            </w:pPr>
            <w:r>
              <w:rPr>
                <w:rFonts w:hint="eastAsia" w:ascii="仿宋" w:hAnsi="仿宋" w:eastAsia="仿宋" w:cs="仿宋"/>
                <w:b/>
                <w:bCs/>
                <w:szCs w:val="21"/>
              </w:rPr>
              <w:t>设施</w:t>
            </w:r>
            <w:r>
              <w:rPr>
                <w:rFonts w:hint="eastAsia" w:ascii="仿宋" w:hAnsi="仿宋" w:eastAsia="仿宋" w:cs="仿宋"/>
                <w:b/>
                <w:bCs/>
                <w:spacing w:val="-2"/>
                <w:szCs w:val="21"/>
              </w:rPr>
              <w:t>名</w:t>
            </w:r>
            <w:r>
              <w:rPr>
                <w:rFonts w:hint="eastAsia" w:ascii="仿宋" w:hAnsi="仿宋" w:eastAsia="仿宋" w:cs="仿宋"/>
                <w:b/>
                <w:bCs/>
                <w:szCs w:val="21"/>
              </w:rPr>
              <w:t>称</w:t>
            </w:r>
          </w:p>
        </w:tc>
        <w:tc>
          <w:tcPr>
            <w:tcW w:w="1337" w:type="dxa"/>
            <w:tcBorders>
              <w:top w:val="single" w:color="000000" w:sz="4" w:space="0"/>
              <w:left w:val="single" w:color="000000" w:sz="4" w:space="0"/>
              <w:bottom w:val="single" w:color="000000" w:sz="4" w:space="0"/>
              <w:right w:val="single" w:color="000000" w:sz="4" w:space="0"/>
              <w:tl2br w:val="nil"/>
              <w:tr2bl w:val="nil"/>
            </w:tcBorders>
            <w:shd w:val="clear" w:color="auto" w:fill="F1F1F1" w:themeFill="background1" w:themeFillShade="F2"/>
            <w:vAlign w:val="center"/>
          </w:tcPr>
          <w:p>
            <w:pPr>
              <w:spacing w:line="264" w:lineRule="exact"/>
              <w:ind w:right="161"/>
              <w:jc w:val="center"/>
              <w:rPr>
                <w:rFonts w:ascii="仿宋" w:hAnsi="仿宋" w:eastAsia="仿宋" w:cs="仿宋"/>
                <w:b/>
                <w:bCs/>
                <w:szCs w:val="21"/>
              </w:rPr>
            </w:pPr>
            <w:r>
              <w:rPr>
                <w:rFonts w:hint="eastAsia" w:ascii="仿宋" w:hAnsi="仿宋" w:eastAsia="仿宋" w:cs="仿宋"/>
                <w:b/>
                <w:bCs/>
                <w:szCs w:val="21"/>
              </w:rPr>
              <w:t>用地</w:t>
            </w:r>
            <w:r>
              <w:rPr>
                <w:rFonts w:hint="eastAsia" w:ascii="仿宋" w:hAnsi="仿宋" w:eastAsia="仿宋" w:cs="仿宋"/>
                <w:b/>
                <w:bCs/>
                <w:spacing w:val="-2"/>
                <w:szCs w:val="21"/>
              </w:rPr>
              <w:t>面</w:t>
            </w:r>
            <w:r>
              <w:rPr>
                <w:rFonts w:hint="eastAsia" w:ascii="仿宋" w:hAnsi="仿宋" w:eastAsia="仿宋" w:cs="仿宋"/>
                <w:b/>
                <w:bCs/>
                <w:szCs w:val="21"/>
              </w:rPr>
              <w:t>积（平</w:t>
            </w:r>
            <w:r>
              <w:rPr>
                <w:rFonts w:hint="eastAsia" w:ascii="仿宋" w:hAnsi="仿宋" w:eastAsia="仿宋" w:cs="仿宋"/>
                <w:b/>
                <w:bCs/>
                <w:spacing w:val="-2"/>
                <w:szCs w:val="21"/>
              </w:rPr>
              <w:t>方</w:t>
            </w:r>
            <w:r>
              <w:rPr>
                <w:rFonts w:hint="eastAsia" w:ascii="仿宋" w:hAnsi="仿宋" w:eastAsia="仿宋" w:cs="仿宋"/>
                <w:b/>
                <w:bCs/>
                <w:szCs w:val="21"/>
              </w:rPr>
              <w:t>米）</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F1F1F1" w:themeFill="background1" w:themeFillShade="F2"/>
            <w:vAlign w:val="center"/>
          </w:tcPr>
          <w:p>
            <w:pPr>
              <w:spacing w:line="264" w:lineRule="exact"/>
              <w:ind w:right="286"/>
              <w:jc w:val="center"/>
              <w:rPr>
                <w:rFonts w:ascii="仿宋" w:hAnsi="仿宋" w:eastAsia="仿宋" w:cs="仿宋"/>
                <w:b/>
                <w:bCs/>
                <w:szCs w:val="21"/>
              </w:rPr>
            </w:pPr>
            <w:r>
              <w:rPr>
                <w:rFonts w:hint="eastAsia" w:ascii="仿宋" w:hAnsi="仿宋" w:eastAsia="仿宋" w:cs="仿宋"/>
                <w:b/>
                <w:bCs/>
                <w:szCs w:val="21"/>
              </w:rPr>
              <w:t>建筑</w:t>
            </w:r>
            <w:r>
              <w:rPr>
                <w:rFonts w:hint="eastAsia" w:ascii="仿宋" w:hAnsi="仿宋" w:eastAsia="仿宋" w:cs="仿宋"/>
                <w:b/>
                <w:bCs/>
                <w:spacing w:val="-2"/>
                <w:szCs w:val="21"/>
              </w:rPr>
              <w:t>规</w:t>
            </w:r>
            <w:r>
              <w:rPr>
                <w:rFonts w:hint="eastAsia" w:ascii="仿宋" w:hAnsi="仿宋" w:eastAsia="仿宋" w:cs="仿宋"/>
                <w:b/>
                <w:bCs/>
                <w:szCs w:val="21"/>
              </w:rPr>
              <w:t>模（平</w:t>
            </w:r>
            <w:r>
              <w:rPr>
                <w:rFonts w:hint="eastAsia" w:ascii="仿宋" w:hAnsi="仿宋" w:eastAsia="仿宋" w:cs="仿宋"/>
                <w:b/>
                <w:bCs/>
                <w:spacing w:val="-2"/>
                <w:szCs w:val="21"/>
              </w:rPr>
              <w:t>方</w:t>
            </w:r>
            <w:r>
              <w:rPr>
                <w:rFonts w:hint="eastAsia" w:ascii="仿宋" w:hAnsi="仿宋" w:eastAsia="仿宋" w:cs="仿宋"/>
                <w:b/>
                <w:bCs/>
                <w:szCs w:val="21"/>
              </w:rPr>
              <w:t>米）</w:t>
            </w:r>
          </w:p>
        </w:tc>
        <w:tc>
          <w:tcPr>
            <w:tcW w:w="1172" w:type="dxa"/>
            <w:tcBorders>
              <w:top w:val="single" w:color="000000" w:sz="4" w:space="0"/>
              <w:left w:val="single" w:color="000000" w:sz="4" w:space="0"/>
              <w:bottom w:val="single" w:color="000000" w:sz="4" w:space="0"/>
              <w:right w:val="single" w:color="000000" w:sz="4" w:space="0"/>
              <w:tl2br w:val="nil"/>
              <w:tr2bl w:val="nil"/>
            </w:tcBorders>
            <w:shd w:val="clear" w:color="auto" w:fill="F1F1F1" w:themeFill="background1" w:themeFillShade="F2"/>
            <w:vAlign w:val="center"/>
          </w:tcPr>
          <w:p>
            <w:pPr>
              <w:spacing w:before="39"/>
              <w:ind w:right="-20"/>
              <w:jc w:val="center"/>
              <w:rPr>
                <w:rFonts w:ascii="仿宋" w:hAnsi="仿宋" w:eastAsia="仿宋" w:cs="仿宋"/>
                <w:b/>
                <w:bCs/>
                <w:szCs w:val="21"/>
              </w:rPr>
            </w:pPr>
            <w:r>
              <w:rPr>
                <w:rFonts w:hint="eastAsia" w:ascii="仿宋" w:hAnsi="仿宋" w:eastAsia="仿宋" w:cs="仿宋"/>
                <w:b/>
                <w:bCs/>
                <w:szCs w:val="21"/>
              </w:rPr>
              <w:t>占地</w:t>
            </w:r>
            <w:r>
              <w:rPr>
                <w:rFonts w:hint="eastAsia" w:ascii="仿宋" w:hAnsi="仿宋" w:eastAsia="仿宋" w:cs="仿宋"/>
                <w:b/>
                <w:bCs/>
                <w:spacing w:val="-2"/>
                <w:szCs w:val="21"/>
              </w:rPr>
              <w:t>形</w:t>
            </w:r>
            <w:r>
              <w:rPr>
                <w:rFonts w:hint="eastAsia" w:ascii="仿宋" w:hAnsi="仿宋" w:eastAsia="仿宋" w:cs="仿宋"/>
                <w:b/>
                <w:bCs/>
                <w:szCs w:val="21"/>
              </w:rPr>
              <w:t>式</w:t>
            </w:r>
          </w:p>
        </w:tc>
        <w:tc>
          <w:tcPr>
            <w:tcW w:w="1194" w:type="dxa"/>
            <w:tcBorders>
              <w:top w:val="single" w:color="000000" w:sz="4" w:space="0"/>
              <w:left w:val="single" w:color="000000" w:sz="4" w:space="0"/>
              <w:bottom w:val="single" w:color="000000" w:sz="4" w:space="0"/>
              <w:right w:val="single" w:color="000000" w:sz="4" w:space="0"/>
              <w:tl2br w:val="nil"/>
              <w:tr2bl w:val="nil"/>
            </w:tcBorders>
            <w:shd w:val="clear" w:color="auto" w:fill="F1F1F1" w:themeFill="background1" w:themeFillShade="F2"/>
            <w:vAlign w:val="center"/>
          </w:tcPr>
          <w:p>
            <w:pPr>
              <w:spacing w:before="39"/>
              <w:ind w:right="-20"/>
              <w:jc w:val="center"/>
              <w:rPr>
                <w:rFonts w:ascii="仿宋" w:hAnsi="仿宋" w:eastAsia="仿宋" w:cs="仿宋"/>
                <w:b/>
                <w:bCs/>
                <w:szCs w:val="21"/>
              </w:rPr>
            </w:pPr>
            <w:r>
              <w:rPr>
                <w:rFonts w:hint="eastAsia" w:ascii="仿宋" w:hAnsi="仿宋" w:eastAsia="仿宋" w:cs="仿宋"/>
                <w:b/>
                <w:bCs/>
                <w:szCs w:val="21"/>
              </w:rPr>
              <w:t>实施</w:t>
            </w:r>
            <w:r>
              <w:rPr>
                <w:rFonts w:hint="eastAsia" w:ascii="仿宋" w:hAnsi="仿宋" w:eastAsia="仿宋" w:cs="仿宋"/>
                <w:b/>
                <w:bCs/>
                <w:spacing w:val="-2"/>
                <w:szCs w:val="21"/>
              </w:rPr>
              <w:t>情</w:t>
            </w:r>
            <w:r>
              <w:rPr>
                <w:rFonts w:hint="eastAsia" w:ascii="仿宋" w:hAnsi="仿宋" w:eastAsia="仿宋" w:cs="仿宋"/>
                <w:b/>
                <w:bCs/>
                <w:szCs w:val="21"/>
              </w:rPr>
              <w:t>况</w:t>
            </w:r>
          </w:p>
        </w:tc>
      </w:tr>
      <w:tr>
        <w:tblPrEx>
          <w:tblCellMar>
            <w:top w:w="0" w:type="dxa"/>
            <w:left w:w="108" w:type="dxa"/>
            <w:bottom w:w="0" w:type="dxa"/>
            <w:right w:w="108" w:type="dxa"/>
          </w:tblCellMar>
        </w:tblPrEx>
        <w:trPr>
          <w:trHeight w:val="444" w:hRule="exact"/>
          <w:jc w:val="center"/>
        </w:trPr>
        <w:tc>
          <w:tcPr>
            <w:tcW w:w="113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39"/>
              <w:ind w:right="-20"/>
              <w:jc w:val="center"/>
              <w:rPr>
                <w:rFonts w:ascii="仿宋" w:hAnsi="仿宋" w:eastAsia="仿宋" w:cs="仿宋"/>
                <w:szCs w:val="21"/>
              </w:rPr>
            </w:pPr>
            <w:r>
              <w:rPr>
                <w:rFonts w:hint="eastAsia" w:ascii="仿宋" w:hAnsi="仿宋" w:eastAsia="仿宋" w:cs="仿宋"/>
                <w:szCs w:val="21"/>
              </w:rPr>
              <w:t>市政</w:t>
            </w:r>
            <w:r>
              <w:rPr>
                <w:rFonts w:hint="eastAsia" w:ascii="仿宋" w:hAnsi="仿宋" w:eastAsia="仿宋" w:cs="仿宋"/>
                <w:spacing w:val="-2"/>
                <w:szCs w:val="21"/>
              </w:rPr>
              <w:t>设</w:t>
            </w:r>
            <w:r>
              <w:rPr>
                <w:rFonts w:hint="eastAsia" w:ascii="仿宋" w:hAnsi="仿宋" w:eastAsia="仿宋" w:cs="仿宋"/>
                <w:szCs w:val="21"/>
              </w:rPr>
              <w:t>施</w:t>
            </w:r>
          </w:p>
        </w:tc>
        <w:tc>
          <w:tcPr>
            <w:tcW w:w="202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64" w:lineRule="exact"/>
              <w:ind w:left="123" w:right="106"/>
              <w:jc w:val="center"/>
              <w:rPr>
                <w:rFonts w:ascii="仿宋" w:hAnsi="仿宋" w:eastAsia="仿宋" w:cs="仿宋"/>
                <w:szCs w:val="21"/>
              </w:rPr>
            </w:pPr>
            <w:r>
              <w:rPr>
                <w:rFonts w:hint="eastAsia" w:ascii="仿宋" w:hAnsi="仿宋" w:eastAsia="仿宋" w:cs="仿宋"/>
                <w:spacing w:val="-2"/>
                <w:w w:val="89"/>
                <w:szCs w:val="21"/>
              </w:rPr>
              <w:t>1</w:t>
            </w:r>
            <w:r>
              <w:rPr>
                <w:rFonts w:hint="eastAsia" w:ascii="仿宋" w:hAnsi="仿宋" w:eastAsia="仿宋" w:cs="仿宋"/>
                <w:w w:val="89"/>
                <w:szCs w:val="21"/>
              </w:rPr>
              <w:t>10kV</w:t>
            </w:r>
            <w:r>
              <w:rPr>
                <w:rFonts w:hint="eastAsia" w:ascii="仿宋" w:hAnsi="仿宋" w:eastAsia="仿宋" w:cs="仿宋"/>
                <w:szCs w:val="21"/>
              </w:rPr>
              <w:t>光伏升压站</w:t>
            </w:r>
          </w:p>
        </w:tc>
        <w:tc>
          <w:tcPr>
            <w:tcW w:w="1337" w:type="dxa"/>
            <w:tcBorders>
              <w:top w:val="single" w:color="000000" w:sz="4" w:space="0"/>
              <w:left w:val="single" w:color="000000" w:sz="4" w:space="0"/>
              <w:bottom w:val="single" w:color="000000" w:sz="4" w:space="0"/>
              <w:right w:val="single" w:color="000000" w:sz="4" w:space="0"/>
              <w:tl2br w:val="nil"/>
              <w:tr2bl w:val="nil"/>
            </w:tcBorders>
            <w:vAlign w:val="center"/>
          </w:tcPr>
          <w:p>
            <w:pPr>
              <w:ind w:right="373"/>
              <w:jc w:val="center"/>
              <w:rPr>
                <w:rFonts w:ascii="仿宋" w:hAnsi="仿宋" w:eastAsia="仿宋" w:cs="仿宋"/>
                <w:szCs w:val="21"/>
              </w:rPr>
            </w:pPr>
            <w:r>
              <w:rPr>
                <w:rFonts w:hint="eastAsia" w:ascii="仿宋" w:hAnsi="仿宋" w:eastAsia="仿宋" w:cs="仿宋"/>
                <w:w w:val="90"/>
                <w:szCs w:val="21"/>
              </w:rPr>
              <w:t>9819.88</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ind w:right="507"/>
              <w:jc w:val="center"/>
              <w:rPr>
                <w:rFonts w:ascii="仿宋" w:hAnsi="仿宋" w:eastAsia="仿宋" w:cs="仿宋"/>
                <w:szCs w:val="21"/>
              </w:rPr>
            </w:pPr>
            <w:r>
              <w:rPr>
                <w:rFonts w:hint="eastAsia" w:ascii="仿宋" w:hAnsi="仿宋" w:eastAsia="仿宋" w:cs="仿宋"/>
                <w:w w:val="90"/>
                <w:szCs w:val="21"/>
              </w:rPr>
              <w:t>9819.88.</w:t>
            </w:r>
          </w:p>
        </w:tc>
        <w:tc>
          <w:tcPr>
            <w:tcW w:w="117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39"/>
              <w:ind w:right="-20"/>
              <w:jc w:val="center"/>
              <w:rPr>
                <w:rFonts w:ascii="仿宋" w:hAnsi="仿宋" w:eastAsia="仿宋" w:cs="仿宋"/>
                <w:szCs w:val="21"/>
              </w:rPr>
            </w:pPr>
            <w:r>
              <w:rPr>
                <w:rFonts w:hint="eastAsia" w:ascii="仿宋" w:hAnsi="仿宋" w:eastAsia="仿宋" w:cs="仿宋"/>
                <w:szCs w:val="21"/>
              </w:rPr>
              <w:t>独立</w:t>
            </w:r>
          </w:p>
        </w:tc>
        <w:tc>
          <w:tcPr>
            <w:tcW w:w="119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39"/>
              <w:ind w:right="-20"/>
              <w:jc w:val="center"/>
              <w:rPr>
                <w:rFonts w:ascii="仿宋" w:hAnsi="仿宋" w:eastAsia="仿宋" w:cs="仿宋"/>
                <w:szCs w:val="21"/>
              </w:rPr>
            </w:pPr>
            <w:r>
              <w:rPr>
                <w:rFonts w:hint="eastAsia" w:ascii="仿宋" w:hAnsi="仿宋" w:eastAsia="仿宋" w:cs="仿宋"/>
                <w:szCs w:val="21"/>
              </w:rPr>
              <w:t>规划</w:t>
            </w:r>
            <w:r>
              <w:rPr>
                <w:rFonts w:hint="eastAsia" w:ascii="仿宋" w:hAnsi="仿宋" w:eastAsia="仿宋" w:cs="仿宋"/>
                <w:spacing w:val="-2"/>
                <w:szCs w:val="21"/>
              </w:rPr>
              <w:t>新</w:t>
            </w:r>
            <w:r>
              <w:rPr>
                <w:rFonts w:hint="eastAsia" w:ascii="仿宋" w:hAnsi="仿宋" w:eastAsia="仿宋" w:cs="仿宋"/>
                <w:szCs w:val="21"/>
              </w:rPr>
              <w:t>增</w:t>
            </w:r>
          </w:p>
        </w:tc>
      </w:tr>
    </w:tbl>
    <w:p>
      <w:pPr>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spacing w:before="120" w:after="480" w:line="360" w:lineRule="auto"/>
        <w:jc w:val="center"/>
        <w:rPr>
          <w:rFonts w:ascii="仿宋" w:hAnsi="仿宋" w:eastAsia="仿宋" w:cs="仿宋"/>
          <w:sz w:val="32"/>
          <w:szCs w:val="32"/>
        </w:rPr>
      </w:pPr>
      <w:bookmarkStart w:id="4" w:name="_Toc18961"/>
      <w:r>
        <w:rPr>
          <w:rFonts w:hint="eastAsia" w:ascii="仿宋" w:hAnsi="仿宋" w:eastAsia="仿宋" w:cs="仿宋"/>
          <w:sz w:val="32"/>
          <w:szCs w:val="32"/>
        </w:rPr>
        <w:t>第</w:t>
      </w:r>
      <w:r>
        <w:rPr>
          <w:rFonts w:hint="eastAsia" w:ascii="仿宋" w:hAnsi="仿宋" w:eastAsia="仿宋" w:cs="仿宋"/>
          <w:sz w:val="32"/>
          <w:szCs w:val="32"/>
          <w:lang w:val="en-US"/>
        </w:rPr>
        <w:t>四</w:t>
      </w:r>
      <w:r>
        <w:rPr>
          <w:rFonts w:hint="eastAsia" w:ascii="仿宋" w:hAnsi="仿宋" w:eastAsia="仿宋" w:cs="仿宋"/>
          <w:sz w:val="32"/>
          <w:szCs w:val="32"/>
        </w:rPr>
        <w:t xml:space="preserve">章  </w:t>
      </w:r>
      <w:r>
        <w:rPr>
          <w:rFonts w:hint="eastAsia" w:ascii="仿宋" w:hAnsi="仿宋" w:eastAsia="仿宋" w:cs="仿宋"/>
          <w:sz w:val="32"/>
          <w:szCs w:val="32"/>
          <w:lang w:val="en-US"/>
        </w:rPr>
        <w:t>道路系统</w:t>
      </w:r>
      <w:r>
        <w:rPr>
          <w:rFonts w:hint="eastAsia" w:ascii="仿宋" w:hAnsi="仿宋" w:eastAsia="仿宋" w:cs="仿宋"/>
          <w:sz w:val="32"/>
          <w:szCs w:val="32"/>
        </w:rPr>
        <w:t>规划</w:t>
      </w:r>
      <w:bookmarkEnd w:id="4"/>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ascii="仿宋" w:hAnsi="仿宋" w:eastAsia="仿宋" w:cs="仿宋"/>
          <w:b/>
        </w:rPr>
        <w:t>道路交通控制</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规划</w:t>
      </w:r>
      <w:r>
        <w:rPr>
          <w:rFonts w:hint="eastAsia" w:ascii="仿宋" w:hAnsi="仿宋" w:eastAsia="仿宋" w:cs="仿宋"/>
          <w:sz w:val="24"/>
          <w:szCs w:val="24"/>
        </w:rPr>
        <w:t>区内</w:t>
      </w:r>
      <w:r>
        <w:rPr>
          <w:rFonts w:ascii="仿宋" w:hAnsi="仿宋" w:eastAsia="仿宋" w:cs="仿宋"/>
          <w:sz w:val="24"/>
          <w:szCs w:val="24"/>
        </w:rPr>
        <w:t>不涉及城市快速路</w:t>
      </w:r>
      <w:r>
        <w:rPr>
          <w:rFonts w:hint="eastAsia" w:ascii="仿宋" w:hAnsi="仿宋" w:eastAsia="仿宋" w:cs="仿宋"/>
          <w:sz w:val="24"/>
          <w:szCs w:val="24"/>
        </w:rPr>
        <w:t>、</w:t>
      </w:r>
      <w:r>
        <w:rPr>
          <w:rFonts w:ascii="仿宋" w:hAnsi="仿宋" w:eastAsia="仿宋" w:cs="仿宋"/>
          <w:sz w:val="24"/>
          <w:szCs w:val="24"/>
        </w:rPr>
        <w:t>城市主</w:t>
      </w:r>
      <w:r>
        <w:rPr>
          <w:rFonts w:hint="eastAsia" w:ascii="仿宋" w:hAnsi="仿宋" w:eastAsia="仿宋" w:cs="仿宋"/>
          <w:sz w:val="24"/>
          <w:szCs w:val="24"/>
        </w:rPr>
        <w:t>干道、</w:t>
      </w:r>
      <w:r>
        <w:rPr>
          <w:rFonts w:ascii="仿宋" w:hAnsi="仿宋" w:eastAsia="仿宋" w:cs="仿宋"/>
          <w:sz w:val="24"/>
          <w:szCs w:val="24"/>
        </w:rPr>
        <w:t>次干道和支路。规划范围</w:t>
      </w:r>
      <w:r>
        <w:rPr>
          <w:rFonts w:hint="eastAsia" w:ascii="仿宋" w:hAnsi="仿宋" w:eastAsia="仿宋" w:cs="仿宋"/>
          <w:sz w:val="24"/>
          <w:szCs w:val="24"/>
        </w:rPr>
        <w:t>以西</w:t>
      </w:r>
      <w:r>
        <w:rPr>
          <w:rFonts w:ascii="仿宋" w:hAnsi="仿宋" w:eastAsia="仿宋" w:cs="仿宋"/>
          <w:sz w:val="24"/>
          <w:szCs w:val="24"/>
        </w:rPr>
        <w:t>为村道，往北接</w:t>
      </w:r>
      <w:r>
        <w:rPr>
          <w:rFonts w:hint="eastAsia" w:ascii="仿宋" w:hAnsi="仿宋" w:eastAsia="仿宋" w:cs="仿宋"/>
          <w:sz w:val="24"/>
          <w:szCs w:val="24"/>
        </w:rPr>
        <w:t>入县道X072，规划范围外预留</w:t>
      </w:r>
      <w:r>
        <w:rPr>
          <w:rFonts w:ascii="仿宋" w:hAnsi="仿宋" w:eastAsia="仿宋" w:cs="仿宋"/>
          <w:sz w:val="24"/>
          <w:szCs w:val="24"/>
        </w:rPr>
        <w:t>4.5米</w:t>
      </w:r>
      <w:r>
        <w:rPr>
          <w:rFonts w:hint="eastAsia" w:ascii="仿宋" w:hAnsi="仿宋" w:eastAsia="仿宋" w:cs="仿宋"/>
          <w:sz w:val="24"/>
          <w:szCs w:val="24"/>
        </w:rPr>
        <w:t>村道接引进站，并</w:t>
      </w:r>
      <w:r>
        <w:rPr>
          <w:rFonts w:ascii="仿宋" w:hAnsi="仿宋" w:eastAsia="仿宋" w:cs="仿宋"/>
          <w:sz w:val="24"/>
          <w:szCs w:val="24"/>
        </w:rPr>
        <w:t>在地块</w:t>
      </w:r>
      <w:r>
        <w:rPr>
          <w:rFonts w:hint="eastAsia" w:ascii="仿宋" w:hAnsi="仿宋" w:eastAsia="仿宋" w:cs="仿宋"/>
          <w:sz w:val="24"/>
          <w:szCs w:val="24"/>
        </w:rPr>
        <w:t>西</w:t>
      </w:r>
      <w:r>
        <w:rPr>
          <w:rFonts w:ascii="仿宋" w:hAnsi="仿宋" w:eastAsia="仿宋" w:cs="仿宋"/>
          <w:sz w:val="24"/>
          <w:szCs w:val="24"/>
        </w:rPr>
        <w:t>侧开设机动车出入口。</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ascii="仿宋" w:hAnsi="仿宋" w:eastAsia="仿宋" w:cs="仿宋"/>
          <w:b/>
        </w:rPr>
        <w:t>停车设施控制</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规划</w:t>
      </w:r>
      <w:r>
        <w:rPr>
          <w:rFonts w:hint="eastAsia" w:ascii="仿宋" w:hAnsi="仿宋" w:eastAsia="仿宋" w:cs="仿宋"/>
          <w:sz w:val="24"/>
          <w:szCs w:val="24"/>
        </w:rPr>
        <w:t>区</w:t>
      </w:r>
      <w:r>
        <w:rPr>
          <w:rFonts w:ascii="仿宋" w:hAnsi="仿宋" w:eastAsia="仿宋" w:cs="仿宋"/>
          <w:sz w:val="24"/>
          <w:szCs w:val="24"/>
        </w:rPr>
        <w:t>内设置的公共停车场场地不得随意侵占或改为它用。规划范围内停车位</w:t>
      </w:r>
      <w:r>
        <w:rPr>
          <w:rFonts w:hint="eastAsia" w:ascii="仿宋" w:hAnsi="仿宋" w:eastAsia="仿宋" w:cs="仿宋"/>
          <w:sz w:val="24"/>
          <w:szCs w:val="24"/>
        </w:rPr>
        <w:t>下限值为3个，</w:t>
      </w:r>
      <w:r>
        <w:rPr>
          <w:rFonts w:ascii="仿宋" w:hAnsi="仿宋" w:eastAsia="仿宋" w:cs="仿宋"/>
          <w:sz w:val="24"/>
          <w:szCs w:val="24"/>
        </w:rPr>
        <w:t>建设项目配建停车位严格按照文本相关规定执行。</w:t>
      </w:r>
    </w:p>
    <w:p>
      <w:pPr>
        <w:rPr>
          <w:rFonts w:ascii="仿宋" w:hAnsi="仿宋" w:eastAsia="仿宋" w:cs="仿宋"/>
          <w:sz w:val="24"/>
          <w:szCs w:val="24"/>
        </w:rPr>
      </w:pPr>
      <w:r>
        <w:rPr>
          <w:rFonts w:ascii="仿宋" w:hAnsi="仿宋" w:eastAsia="仿宋" w:cs="仿宋"/>
          <w:sz w:val="24"/>
          <w:szCs w:val="24"/>
        </w:rPr>
        <w:br w:type="page"/>
      </w:r>
    </w:p>
    <w:p>
      <w:pPr>
        <w:pStyle w:val="2"/>
        <w:spacing w:before="120" w:after="480" w:line="360" w:lineRule="auto"/>
        <w:jc w:val="center"/>
        <w:rPr>
          <w:rFonts w:ascii="仿宋" w:hAnsi="仿宋" w:eastAsia="仿宋" w:cs="仿宋"/>
          <w:sz w:val="32"/>
          <w:szCs w:val="32"/>
        </w:rPr>
      </w:pPr>
      <w:bookmarkStart w:id="5" w:name="_Toc16312"/>
      <w:r>
        <w:rPr>
          <w:rFonts w:hint="eastAsia" w:ascii="仿宋" w:hAnsi="仿宋" w:eastAsia="仿宋" w:cs="仿宋"/>
          <w:sz w:val="32"/>
          <w:szCs w:val="32"/>
        </w:rPr>
        <w:t>第</w:t>
      </w:r>
      <w:r>
        <w:rPr>
          <w:rFonts w:hint="eastAsia" w:ascii="仿宋" w:hAnsi="仿宋" w:eastAsia="仿宋" w:cs="仿宋"/>
          <w:sz w:val="32"/>
          <w:szCs w:val="32"/>
          <w:lang w:val="en-US"/>
        </w:rPr>
        <w:t>五</w:t>
      </w:r>
      <w:r>
        <w:rPr>
          <w:rFonts w:hint="eastAsia" w:ascii="仿宋" w:hAnsi="仿宋" w:eastAsia="仿宋" w:cs="仿宋"/>
          <w:sz w:val="32"/>
          <w:szCs w:val="32"/>
        </w:rPr>
        <w:t>章  市政基础设施规划</w:t>
      </w:r>
      <w:bookmarkEnd w:id="5"/>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给水工程规划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本区供水水厂为潮安区归湖自来水厂，供水规模0.6万吨/日，供水水源为韩江。规划区内生活及消</w:t>
      </w:r>
      <w:r>
        <w:rPr>
          <w:rFonts w:ascii="仿宋" w:hAnsi="仿宋" w:eastAsia="仿宋" w:cs="仿宋"/>
          <w:color w:val="000000" w:themeColor="text1"/>
          <w:sz w:val="24"/>
          <w:szCs w:val="24"/>
          <w14:textFill>
            <w14:solidFill>
              <w14:schemeClr w14:val="tx1"/>
            </w14:solidFill>
          </w14:textFill>
        </w:rPr>
        <w:t>防用水拟接入附近的市政自来水管网</w:t>
      </w:r>
      <w:r>
        <w:rPr>
          <w:rFonts w:hint="eastAsia" w:ascii="仿宋" w:hAnsi="仿宋" w:eastAsia="仿宋" w:cs="仿宋"/>
          <w:color w:val="000000" w:themeColor="text1"/>
          <w:sz w:val="24"/>
          <w:szCs w:val="24"/>
          <w14:textFill>
            <w14:solidFill>
              <w14:schemeClr w14:val="tx1"/>
            </w14:solidFill>
          </w14:textFill>
        </w:rPr>
        <w:t>，引入管径为DN100。</w:t>
      </w:r>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污水工程规划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站内生活污水排水系统采用粪便污水和生活废水合流排放系统。站内设</w:t>
      </w:r>
      <w:r>
        <w:rPr>
          <w:rFonts w:hint="eastAsia" w:ascii="仿宋" w:hAnsi="仿宋" w:eastAsia="仿宋" w:cs="仿宋"/>
          <w:color w:val="000000" w:themeColor="text1"/>
          <w:sz w:val="24"/>
          <w:szCs w:val="24"/>
          <w14:textFill>
            <w14:solidFill>
              <w14:schemeClr w14:val="tx1"/>
            </w14:solidFill>
          </w14:textFill>
        </w:rPr>
        <w:t>一体化生活污水处理设备，处理后的达标水排至污水蓄水池内</w:t>
      </w:r>
      <w:r>
        <w:rPr>
          <w:rFonts w:ascii="仿宋" w:hAnsi="仿宋" w:eastAsia="仿宋" w:cs="仿宋"/>
          <w:color w:val="000000" w:themeColor="text1"/>
          <w:sz w:val="24"/>
          <w:szCs w:val="24"/>
          <w14:textFill>
            <w14:solidFill>
              <w14:schemeClr w14:val="tx1"/>
            </w14:solidFill>
          </w14:textFill>
        </w:rPr>
        <w:t>，作为站内绿化用水</w:t>
      </w:r>
      <w:r>
        <w:rPr>
          <w:rFonts w:hint="eastAsia" w:ascii="仿宋" w:hAnsi="仿宋" w:eastAsia="仿宋" w:cs="仿宋"/>
          <w:color w:val="000000" w:themeColor="text1"/>
          <w:sz w:val="24"/>
          <w:szCs w:val="24"/>
          <w14:textFill>
            <w14:solidFill>
              <w14:schemeClr w14:val="tx1"/>
            </w14:solidFill>
          </w14:textFill>
        </w:rPr>
        <w:t>及道路喷洒用水，不外排</w:t>
      </w:r>
      <w:r>
        <w:rPr>
          <w:rFonts w:ascii="仿宋" w:hAnsi="仿宋" w:eastAsia="仿宋" w:cs="仿宋"/>
          <w:color w:val="000000" w:themeColor="text1"/>
          <w:sz w:val="24"/>
          <w:szCs w:val="24"/>
          <w14:textFill>
            <w14:solidFill>
              <w14:schemeClr w14:val="tx1"/>
            </w14:solidFill>
          </w14:textFill>
        </w:rPr>
        <w:t>。</w:t>
      </w:r>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bookmarkStart w:id="6" w:name="_Toc367699932"/>
      <w:r>
        <w:rPr>
          <w:rFonts w:hint="eastAsia" w:ascii="仿宋" w:hAnsi="仿宋" w:eastAsia="仿宋" w:cs="仿宋"/>
          <w:b/>
          <w:color w:val="000000" w:themeColor="text1"/>
          <w14:textFill>
            <w14:solidFill>
              <w14:schemeClr w14:val="tx1"/>
            </w14:solidFill>
          </w14:textFill>
        </w:rPr>
        <w:t>雨水</w:t>
      </w:r>
      <w:bookmarkEnd w:id="6"/>
      <w:r>
        <w:rPr>
          <w:rFonts w:hint="eastAsia" w:ascii="仿宋" w:hAnsi="仿宋" w:eastAsia="仿宋" w:cs="仿宋"/>
          <w:b/>
          <w:color w:val="000000" w:themeColor="text1"/>
          <w14:textFill>
            <w14:solidFill>
              <w14:schemeClr w14:val="tx1"/>
            </w14:solidFill>
          </w14:textFill>
        </w:rPr>
        <w:t>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降雨量计算采用邻近城市汕头市的暴雨强度公示进行设计。</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站外雨水排水通过引入管径DN500，排入附近坑塘。</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站内雨水排水包括建筑屋面、站区场地、电缆沟及阀门井雨水排水等内容。其中站区雨水采用地面自然散排与雨水暗沟相结合的方式排至站外，道路纵向坡度为0.8%；建筑屋面雨水通过雨水斗收集经雨水立管引至地面；电缆沟的雨水通过重力流动排水暗管排至站区雨水检查井，定期使用移动排污泵将雨水排出。</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道路竖向规划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竖向设计以顺应地形并考虑到与周边地块衔接为原则，通过设置合理的纵坡，减少土方量，并做到近期减少边坡防护工程量，远期能与地块开发竖向能较好的顺接进行设计。道路设计时按下表进行设计。</w:t>
      </w:r>
    </w:p>
    <w:p>
      <w:pPr>
        <w:spacing w:line="360" w:lineRule="auto"/>
        <w:ind w:firstLine="422" w:firstLineChars="200"/>
        <w:jc w:val="center"/>
        <w:rPr>
          <w:rFonts w:ascii="仿宋" w:hAnsi="仿宋" w:eastAsia="仿宋" w:cs="仿宋"/>
          <w:b/>
          <w:bCs/>
          <w:szCs w:val="21"/>
        </w:rPr>
      </w:pPr>
      <w:r>
        <w:rPr>
          <w:rFonts w:hint="eastAsia" w:ascii="仿宋" w:hAnsi="仿宋" w:eastAsia="仿宋" w:cs="仿宋"/>
          <w:b/>
          <w:bCs/>
          <w:szCs w:val="21"/>
        </w:rPr>
        <w:t>表5-1：道路规划纵坡表</w:t>
      </w:r>
    </w:p>
    <w:tbl>
      <w:tblPr>
        <w:tblStyle w:val="9"/>
        <w:tblW w:w="769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741"/>
        <w:gridCol w:w="2368"/>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77" w:type="dxa"/>
            <w:shd w:val="clear" w:color="auto" w:fill="F1F1F1" w:themeFill="background1" w:themeFillShade="F2"/>
            <w:vAlign w:val="center"/>
          </w:tcPr>
          <w:p>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道路类别</w:t>
            </w:r>
          </w:p>
        </w:tc>
        <w:tc>
          <w:tcPr>
            <w:tcW w:w="1741" w:type="dxa"/>
            <w:shd w:val="clear" w:color="auto" w:fill="F1F1F1" w:themeFill="background1" w:themeFillShade="F2"/>
            <w:vAlign w:val="center"/>
          </w:tcPr>
          <w:p>
            <w:pPr>
              <w:spacing w:line="360" w:lineRule="auto"/>
              <w:rPr>
                <w:rFonts w:ascii="仿宋" w:hAnsi="仿宋" w:eastAsia="仿宋" w:cs="仿宋"/>
                <w:b/>
                <w:bCs/>
                <w:szCs w:val="21"/>
              </w:rPr>
            </w:pPr>
            <w:r>
              <w:rPr>
                <w:rFonts w:hint="eastAsia" w:ascii="仿宋" w:hAnsi="仿宋" w:eastAsia="仿宋" w:cs="仿宋"/>
                <w:b/>
                <w:bCs/>
                <w:szCs w:val="21"/>
              </w:rPr>
              <w:t>最小纵坡（%）</w:t>
            </w:r>
          </w:p>
        </w:tc>
        <w:tc>
          <w:tcPr>
            <w:tcW w:w="2368" w:type="dxa"/>
            <w:shd w:val="clear" w:color="auto" w:fill="F1F1F1" w:themeFill="background1" w:themeFillShade="F2"/>
            <w:vAlign w:val="center"/>
          </w:tcPr>
          <w:p>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最大纵坡（%）</w:t>
            </w:r>
          </w:p>
        </w:tc>
        <w:tc>
          <w:tcPr>
            <w:tcW w:w="1912" w:type="dxa"/>
            <w:shd w:val="clear" w:color="auto" w:fill="F1F1F1" w:themeFill="background1" w:themeFillShade="F2"/>
            <w:vAlign w:val="center"/>
          </w:tcPr>
          <w:p>
            <w:pPr>
              <w:spacing w:line="360" w:lineRule="auto"/>
              <w:rPr>
                <w:rFonts w:ascii="仿宋" w:hAnsi="仿宋" w:eastAsia="仿宋" w:cs="仿宋"/>
                <w:b/>
                <w:bCs/>
                <w:szCs w:val="21"/>
              </w:rPr>
            </w:pPr>
            <w:r>
              <w:rPr>
                <w:rFonts w:hint="eastAsia" w:ascii="仿宋" w:hAnsi="仿宋" w:eastAsia="仿宋" w:cs="仿宋"/>
                <w:b/>
                <w:bCs/>
                <w:szCs w:val="21"/>
              </w:rPr>
              <w:t>最小坡长（m）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77"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主干路</w:t>
            </w:r>
          </w:p>
        </w:tc>
        <w:tc>
          <w:tcPr>
            <w:tcW w:w="1741" w:type="dxa"/>
            <w:vMerge w:val="restart"/>
            <w:vAlign w:val="center"/>
          </w:tcPr>
          <w:p>
            <w:pPr>
              <w:spacing w:line="36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3</w:t>
            </w:r>
          </w:p>
        </w:tc>
        <w:tc>
          <w:tcPr>
            <w:tcW w:w="2368"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5</w:t>
            </w:r>
          </w:p>
        </w:tc>
        <w:tc>
          <w:tcPr>
            <w:tcW w:w="1912"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77"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次干路</w:t>
            </w:r>
          </w:p>
        </w:tc>
        <w:tc>
          <w:tcPr>
            <w:tcW w:w="1741" w:type="dxa"/>
            <w:vMerge w:val="continue"/>
            <w:vAlign w:val="center"/>
          </w:tcPr>
          <w:p>
            <w:pPr>
              <w:spacing w:line="360" w:lineRule="auto"/>
              <w:ind w:firstLine="420" w:firstLineChars="200"/>
              <w:rPr>
                <w:rFonts w:ascii="仿宋" w:hAnsi="仿宋" w:eastAsia="仿宋" w:cs="仿宋"/>
                <w:szCs w:val="21"/>
              </w:rPr>
            </w:pPr>
          </w:p>
        </w:tc>
        <w:tc>
          <w:tcPr>
            <w:tcW w:w="2368"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6</w:t>
            </w:r>
          </w:p>
        </w:tc>
        <w:tc>
          <w:tcPr>
            <w:tcW w:w="1912"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7"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支路</w:t>
            </w:r>
          </w:p>
        </w:tc>
        <w:tc>
          <w:tcPr>
            <w:tcW w:w="1741" w:type="dxa"/>
            <w:vMerge w:val="continue"/>
            <w:vAlign w:val="center"/>
          </w:tcPr>
          <w:p>
            <w:pPr>
              <w:spacing w:line="360" w:lineRule="auto"/>
              <w:ind w:firstLine="420" w:firstLineChars="200"/>
              <w:rPr>
                <w:rFonts w:ascii="仿宋" w:hAnsi="仿宋" w:eastAsia="仿宋" w:cs="仿宋"/>
                <w:szCs w:val="21"/>
              </w:rPr>
            </w:pPr>
          </w:p>
        </w:tc>
        <w:tc>
          <w:tcPr>
            <w:tcW w:w="2368"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8</w:t>
            </w:r>
          </w:p>
        </w:tc>
        <w:tc>
          <w:tcPr>
            <w:tcW w:w="1912" w:type="dxa"/>
            <w:vAlign w:val="center"/>
          </w:tcPr>
          <w:p>
            <w:pPr>
              <w:spacing w:line="360" w:lineRule="auto"/>
              <w:ind w:firstLine="420" w:firstLineChars="200"/>
              <w:rPr>
                <w:rFonts w:ascii="仿宋" w:hAnsi="仿宋" w:eastAsia="仿宋" w:cs="仿宋"/>
                <w:szCs w:val="21"/>
              </w:rPr>
            </w:pPr>
            <w:r>
              <w:rPr>
                <w:rFonts w:hint="eastAsia" w:ascii="仿宋" w:hAnsi="仿宋" w:eastAsia="仿宋" w:cs="仿宋"/>
                <w:szCs w:val="21"/>
              </w:rPr>
              <w:t>60</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回填区道路标高按照低于地块标高0.2m～0.3m，道路纵坡基本上按不小于0</w:t>
      </w:r>
      <w:r>
        <w:rPr>
          <w:rFonts w:hint="eastAsia" w:ascii="仿宋" w:hAnsi="仿宋" w:eastAsia="仿宋" w:cs="仿宋"/>
          <w:sz w:val="24"/>
          <w:szCs w:val="24"/>
          <w:lang w:val="en-US" w:eastAsia="zh-CN"/>
        </w:rPr>
        <w:t>.3</w:t>
      </w:r>
      <w:r>
        <w:rPr>
          <w:rFonts w:hint="eastAsia" w:ascii="仿宋" w:hAnsi="仿宋" w:eastAsia="仿宋" w:cs="仿宋"/>
          <w:sz w:val="24"/>
          <w:szCs w:val="24"/>
        </w:rPr>
        <w:t>%进行设计。</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电力工程规划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规划区为潮安归湖100MW渔光互补光伏发电项目的110kV升压站，电压等级为110kV/35kV，本项目光伏直流侧安装容量100MWp。主变总容量为1×100MVA，为有载调压变压器。接入系统为从</w:t>
      </w:r>
      <w:r>
        <w:rPr>
          <w:rFonts w:ascii="仿宋" w:hAnsi="仿宋" w:eastAsia="仿宋" w:cs="仿宋"/>
          <w:color w:val="000000" w:themeColor="text1"/>
          <w:sz w:val="24"/>
          <w:szCs w:val="24"/>
          <w14:textFill>
            <w14:solidFill>
              <w14:schemeClr w14:val="tx1"/>
            </w14:solidFill>
          </w14:textFill>
        </w:rPr>
        <w:t>本</w:t>
      </w:r>
      <w:r>
        <w:rPr>
          <w:rFonts w:hint="eastAsia" w:ascii="仿宋" w:hAnsi="仿宋" w:eastAsia="仿宋" w:cs="仿宋"/>
          <w:color w:val="000000" w:themeColor="text1"/>
          <w:sz w:val="24"/>
          <w:szCs w:val="24"/>
          <w14:textFill>
            <w14:solidFill>
              <w14:schemeClr w14:val="tx1"/>
            </w14:solidFill>
          </w14:textFill>
        </w:rPr>
        <w:t>项目</w:t>
      </w:r>
      <w:r>
        <w:rPr>
          <w:rFonts w:ascii="仿宋" w:hAnsi="仿宋" w:eastAsia="仿宋" w:cs="仿宋"/>
          <w:color w:val="000000" w:themeColor="text1"/>
          <w:sz w:val="24"/>
          <w:szCs w:val="24"/>
          <w14:textFill>
            <w14:solidFill>
              <w14:schemeClr w14:val="tx1"/>
            </w14:solidFill>
          </w14:textFill>
        </w:rPr>
        <w:t>新建1回110kV线路接入110kV</w:t>
      </w:r>
      <w:r>
        <w:rPr>
          <w:rFonts w:hint="eastAsia" w:ascii="仿宋" w:hAnsi="仿宋" w:eastAsia="仿宋" w:cs="仿宋"/>
          <w:color w:val="000000" w:themeColor="text1"/>
          <w:sz w:val="24"/>
          <w:szCs w:val="24"/>
          <w14:textFill>
            <w14:solidFill>
              <w14:schemeClr w14:val="tx1"/>
            </w14:solidFill>
          </w14:textFill>
        </w:rPr>
        <w:t>赤内</w:t>
      </w:r>
      <w:r>
        <w:rPr>
          <w:rFonts w:ascii="仿宋" w:hAnsi="仿宋" w:eastAsia="仿宋" w:cs="仿宋"/>
          <w:color w:val="000000" w:themeColor="text1"/>
          <w:sz w:val="24"/>
          <w:szCs w:val="24"/>
          <w14:textFill>
            <w14:solidFill>
              <w14:schemeClr w14:val="tx1"/>
            </w14:solidFill>
          </w14:textFill>
        </w:rPr>
        <w:t>站</w:t>
      </w:r>
      <w:r>
        <w:rPr>
          <w:rFonts w:hint="eastAsia" w:ascii="仿宋" w:hAnsi="仿宋" w:eastAsia="仿宋" w:cs="仿宋"/>
          <w:color w:val="000000" w:themeColor="text1"/>
          <w:sz w:val="24"/>
          <w:szCs w:val="24"/>
          <w14:textFill>
            <w14:solidFill>
              <w14:schemeClr w14:val="tx1"/>
            </w14:solidFill>
          </w14:textFill>
        </w:rPr>
        <w:t>，赤内</w:t>
      </w:r>
      <w:r>
        <w:rPr>
          <w:rFonts w:ascii="仿宋" w:hAnsi="仿宋" w:eastAsia="仿宋" w:cs="仿宋"/>
          <w:color w:val="000000" w:themeColor="text1"/>
          <w:sz w:val="24"/>
          <w:szCs w:val="24"/>
          <w14:textFill>
            <w14:solidFill>
              <w14:schemeClr w14:val="tx1"/>
            </w14:solidFill>
          </w14:textFill>
        </w:rPr>
        <w:t>站</w:t>
      </w:r>
      <w:r>
        <w:rPr>
          <w:rFonts w:hint="eastAsia" w:ascii="仿宋" w:hAnsi="仿宋" w:eastAsia="仿宋" w:cs="仿宋"/>
          <w:color w:val="000000" w:themeColor="text1"/>
          <w:sz w:val="24"/>
          <w:szCs w:val="24"/>
          <w14:textFill>
            <w14:solidFill>
              <w14:schemeClr w14:val="tx1"/>
            </w14:solidFill>
          </w14:textFill>
        </w:rPr>
        <w:t>配套扩建一个110kV出线间隔。</w:t>
      </w:r>
      <w:r>
        <w:rPr>
          <w:rFonts w:ascii="仿宋" w:hAnsi="仿宋" w:eastAsia="仿宋" w:cs="仿宋"/>
          <w:color w:val="000000" w:themeColor="text1"/>
          <w:sz w:val="24"/>
          <w:szCs w:val="24"/>
          <w14:textFill>
            <w14:solidFill>
              <w14:schemeClr w14:val="tx1"/>
            </w14:solidFill>
          </w14:textFill>
        </w:rPr>
        <w:t>架空电力线路距建筑物控制水平安全距</w:t>
      </w:r>
      <w:r>
        <w:rPr>
          <w:rFonts w:hint="eastAsia" w:ascii="仿宋" w:hAnsi="仿宋" w:eastAsia="仿宋" w:cs="仿宋"/>
          <w:color w:val="000000" w:themeColor="text1"/>
          <w:sz w:val="24"/>
          <w:szCs w:val="24"/>
          <w14:textFill>
            <w14:solidFill>
              <w14:schemeClr w14:val="tx1"/>
            </w14:solidFill>
          </w14:textFill>
        </w:rPr>
        <w:t>离</w:t>
      </w:r>
      <w:r>
        <w:rPr>
          <w:rFonts w:ascii="仿宋" w:hAnsi="仿宋" w:eastAsia="仿宋" w:cs="仿宋"/>
          <w:color w:val="000000" w:themeColor="text1"/>
          <w:sz w:val="24"/>
          <w:szCs w:val="24"/>
          <w14:textFill>
            <w14:solidFill>
              <w14:schemeClr w14:val="tx1"/>
            </w14:solidFill>
          </w14:textFill>
        </w:rPr>
        <w:t>4.0米，架空电力线路杆塔；拉线基础外缘控制安全距离10.0米；架空电力线路与树木控制最大风偏距离3.5米、最大垂直距离4.0米。</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本</w:t>
      </w:r>
      <w:r>
        <w:rPr>
          <w:rFonts w:hint="eastAsia" w:ascii="仿宋" w:hAnsi="仿宋" w:eastAsia="仿宋" w:cs="仿宋"/>
          <w:color w:val="000000" w:themeColor="text1"/>
          <w:sz w:val="24"/>
          <w:szCs w:val="24"/>
          <w14:textFill>
            <w14:solidFill>
              <w14:schemeClr w14:val="tx1"/>
            </w14:solidFill>
          </w14:textFill>
        </w:rPr>
        <w:t>项目</w:t>
      </w:r>
      <w:r>
        <w:rPr>
          <w:rFonts w:ascii="仿宋" w:hAnsi="仿宋" w:eastAsia="仿宋" w:cs="仿宋"/>
          <w:color w:val="000000" w:themeColor="text1"/>
          <w:sz w:val="24"/>
          <w:szCs w:val="24"/>
          <w14:textFill>
            <w14:solidFill>
              <w14:schemeClr w14:val="tx1"/>
            </w14:solidFill>
          </w14:textFill>
        </w:rPr>
        <w:t>站用</w:t>
      </w:r>
      <w:r>
        <w:rPr>
          <w:rFonts w:hint="eastAsia" w:ascii="仿宋" w:hAnsi="仿宋" w:eastAsia="仿宋" w:cs="仿宋"/>
          <w:color w:val="000000" w:themeColor="text1"/>
          <w:sz w:val="24"/>
          <w:szCs w:val="24"/>
          <w14:textFill>
            <w14:solidFill>
              <w14:schemeClr w14:val="tx1"/>
            </w14:solidFill>
          </w14:textFill>
        </w:rPr>
        <w:t>备用</w:t>
      </w:r>
      <w:r>
        <w:rPr>
          <w:rFonts w:ascii="仿宋" w:hAnsi="仿宋" w:eastAsia="仿宋" w:cs="仿宋"/>
          <w:color w:val="000000" w:themeColor="text1"/>
          <w:sz w:val="24"/>
          <w:szCs w:val="24"/>
          <w14:textFill>
            <w14:solidFill>
              <w14:schemeClr w14:val="tx1"/>
            </w14:solidFill>
          </w14:textFill>
        </w:rPr>
        <w:t>电源采用</w:t>
      </w:r>
      <w:r>
        <w:rPr>
          <w:rFonts w:hint="eastAsia" w:ascii="仿宋" w:hAnsi="仿宋" w:eastAsia="仿宋" w:cs="仿宋"/>
          <w:color w:val="000000" w:themeColor="text1"/>
          <w:sz w:val="24"/>
          <w:szCs w:val="24"/>
          <w14:textFill>
            <w14:solidFill>
              <w14:schemeClr w14:val="tx1"/>
            </w14:solidFill>
          </w14:textFill>
        </w:rPr>
        <w:t>当地</w:t>
      </w:r>
      <w:r>
        <w:rPr>
          <w:rFonts w:ascii="仿宋" w:hAnsi="仿宋" w:eastAsia="仿宋" w:cs="仿宋"/>
          <w:color w:val="000000" w:themeColor="text1"/>
          <w:sz w:val="24"/>
          <w:szCs w:val="24"/>
          <w14:textFill>
            <w14:solidFill>
              <w14:schemeClr w14:val="tx1"/>
            </w14:solidFill>
          </w14:textFill>
        </w:rPr>
        <w:t>10kV电源</w:t>
      </w:r>
      <w:r>
        <w:rPr>
          <w:rFonts w:hint="eastAsia" w:ascii="仿宋" w:hAnsi="仿宋" w:eastAsia="仿宋" w:cs="仿宋"/>
          <w:color w:val="000000" w:themeColor="text1"/>
          <w:sz w:val="24"/>
          <w:szCs w:val="24"/>
          <w14:textFill>
            <w14:solidFill>
              <w14:schemeClr w14:val="tx1"/>
            </w14:solidFill>
          </w14:textFill>
        </w:rPr>
        <w:t>引接，变压器容量为250kVA,</w:t>
      </w:r>
      <w:r>
        <w:rPr>
          <w:rFonts w:ascii="仿宋" w:hAnsi="仿宋" w:eastAsia="仿宋" w:cs="仿宋"/>
          <w:color w:val="000000" w:themeColor="text1"/>
          <w:sz w:val="24"/>
          <w:szCs w:val="24"/>
          <w14:textFill>
            <w14:solidFill>
              <w14:schemeClr w14:val="tx1"/>
            </w14:solidFill>
          </w14:textFill>
        </w:rPr>
        <w:t>供</w:t>
      </w:r>
      <w:r>
        <w:rPr>
          <w:rFonts w:hint="eastAsia" w:ascii="仿宋" w:hAnsi="仿宋" w:eastAsia="仿宋" w:cs="仿宋"/>
          <w:color w:val="000000" w:themeColor="text1"/>
          <w:sz w:val="24"/>
          <w:szCs w:val="24"/>
          <w14:textFill>
            <w14:solidFill>
              <w14:schemeClr w14:val="tx1"/>
            </w14:solidFill>
          </w14:textFill>
        </w:rPr>
        <w:t>项目</w:t>
      </w:r>
      <w:r>
        <w:rPr>
          <w:rFonts w:ascii="仿宋" w:hAnsi="仿宋" w:eastAsia="仿宋" w:cs="仿宋"/>
          <w:color w:val="000000" w:themeColor="text1"/>
          <w:sz w:val="24"/>
          <w:szCs w:val="24"/>
          <w14:textFill>
            <w14:solidFill>
              <w14:schemeClr w14:val="tx1"/>
            </w14:solidFill>
          </w14:textFill>
        </w:rPr>
        <w:t>自身使用。</w:t>
      </w:r>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通信工程规划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规划</w:t>
      </w:r>
      <w:r>
        <w:rPr>
          <w:rFonts w:hint="eastAsia" w:ascii="仿宋" w:hAnsi="仿宋" w:eastAsia="仿宋" w:cs="仿宋"/>
          <w:color w:val="000000" w:themeColor="text1"/>
          <w:sz w:val="24"/>
          <w:szCs w:val="24"/>
          <w14:textFill>
            <w14:solidFill>
              <w14:schemeClr w14:val="tx1"/>
            </w14:solidFill>
          </w14:textFill>
        </w:rPr>
        <w:t>区</w:t>
      </w:r>
      <w:r>
        <w:rPr>
          <w:rFonts w:ascii="仿宋" w:hAnsi="仿宋" w:eastAsia="仿宋" w:cs="仿宋"/>
          <w:color w:val="000000" w:themeColor="text1"/>
          <w:sz w:val="24"/>
          <w:szCs w:val="24"/>
          <w14:textFill>
            <w14:solidFill>
              <w14:schemeClr w14:val="tx1"/>
            </w14:solidFill>
          </w14:textFill>
        </w:rPr>
        <w:t>通过站前通信线路接入周边城镇通信管网。</w:t>
      </w:r>
      <w:r>
        <w:rPr>
          <w:rFonts w:hint="eastAsia" w:ascii="仿宋" w:hAnsi="仿宋" w:eastAsia="仿宋" w:cs="仿宋"/>
          <w:color w:val="000000" w:themeColor="text1"/>
          <w:sz w:val="24"/>
          <w:szCs w:val="24"/>
          <w14:textFill>
            <w14:solidFill>
              <w14:schemeClr w14:val="tx1"/>
            </w14:solidFill>
          </w14:textFill>
        </w:rPr>
        <w:t>为减少重复建设，提高通信传输线路利用率，推动规划区内通信传输线路共建共享工作。</w:t>
      </w:r>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14:textFill>
            <w14:solidFill>
              <w14:schemeClr w14:val="tx1"/>
            </w14:solidFill>
          </w14:textFill>
        </w:rPr>
        <w:t>燃气工程规划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规划</w:t>
      </w:r>
      <w:r>
        <w:rPr>
          <w:rFonts w:hint="eastAsia" w:ascii="仿宋" w:hAnsi="仿宋" w:eastAsia="仿宋" w:cs="仿宋"/>
          <w:color w:val="000000" w:themeColor="text1"/>
          <w:sz w:val="24"/>
          <w:szCs w:val="24"/>
          <w14:textFill>
            <w14:solidFill>
              <w14:schemeClr w14:val="tx1"/>
            </w14:solidFill>
          </w14:textFill>
        </w:rPr>
        <w:t>区</w:t>
      </w:r>
      <w:r>
        <w:rPr>
          <w:rFonts w:ascii="仿宋" w:hAnsi="仿宋" w:eastAsia="仿宋" w:cs="仿宋"/>
          <w:color w:val="000000" w:themeColor="text1"/>
          <w:sz w:val="24"/>
          <w:szCs w:val="24"/>
          <w14:textFill>
            <w14:solidFill>
              <w14:schemeClr w14:val="tx1"/>
            </w14:solidFill>
          </w14:textFill>
        </w:rPr>
        <w:t>内生产电源以电力为主，对燃气无需求。</w:t>
      </w:r>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管线综合规划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市政管线建设应与道路施工同步实施。市政管线平面布置必须具备独立的空间与必要的平行间距，避免重叠敷设，以保证管线施工时不影响其它管线及现状管线的安全。各种管线之间要有足够的垂直距离，确保地下管线走向的通畅。</w:t>
      </w:r>
    </w:p>
    <w:p>
      <w:pPr>
        <w:pStyle w:val="16"/>
        <w:widowControl w:val="0"/>
        <w:numPr>
          <w:ilvl w:val="0"/>
          <w:numId w:val="1"/>
        </w:numPr>
        <w:tabs>
          <w:tab w:val="left" w:pos="0"/>
        </w:tabs>
        <w:spacing w:before="156" w:beforeLines="50" w:afterLines="0"/>
        <w:ind w:left="0" w:firstLine="0"/>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14:textFill>
            <w14:solidFill>
              <w14:schemeClr w14:val="tx1"/>
            </w14:solidFill>
          </w14:textFill>
        </w:rPr>
        <w:t>环卫工程规划</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规划</w:t>
      </w:r>
      <w:r>
        <w:rPr>
          <w:rFonts w:hint="eastAsia" w:ascii="仿宋" w:hAnsi="仿宋" w:eastAsia="仿宋" w:cs="仿宋"/>
          <w:color w:val="000000" w:themeColor="text1"/>
          <w:sz w:val="24"/>
          <w:szCs w:val="24"/>
          <w14:textFill>
            <w14:solidFill>
              <w14:schemeClr w14:val="tx1"/>
            </w14:solidFill>
          </w14:textFill>
        </w:rPr>
        <w:t>区内</w:t>
      </w:r>
      <w:r>
        <w:rPr>
          <w:rFonts w:ascii="仿宋" w:hAnsi="仿宋" w:eastAsia="仿宋" w:cs="仿宋"/>
          <w:color w:val="000000" w:themeColor="text1"/>
          <w:sz w:val="24"/>
          <w:szCs w:val="24"/>
          <w14:textFill>
            <w14:solidFill>
              <w14:schemeClr w14:val="tx1"/>
            </w14:solidFill>
          </w14:textFill>
        </w:rPr>
        <w:t>无环卫设施。</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br w:type="page"/>
      </w:r>
    </w:p>
    <w:p>
      <w:pPr>
        <w:pStyle w:val="2"/>
        <w:spacing w:before="120" w:after="480" w:line="360" w:lineRule="auto"/>
        <w:jc w:val="center"/>
        <w:rPr>
          <w:rFonts w:ascii="仿宋" w:hAnsi="仿宋" w:eastAsia="仿宋" w:cs="仿宋"/>
          <w:sz w:val="32"/>
          <w:szCs w:val="32"/>
        </w:rPr>
      </w:pPr>
      <w:bookmarkStart w:id="7" w:name="_Toc27749"/>
      <w:r>
        <w:rPr>
          <w:rFonts w:hint="eastAsia" w:ascii="仿宋" w:hAnsi="仿宋" w:eastAsia="仿宋" w:cs="仿宋"/>
          <w:sz w:val="32"/>
          <w:szCs w:val="32"/>
        </w:rPr>
        <w:t>第</w:t>
      </w:r>
      <w:r>
        <w:rPr>
          <w:rFonts w:hint="eastAsia" w:ascii="仿宋" w:hAnsi="仿宋" w:eastAsia="仿宋" w:cs="仿宋"/>
          <w:sz w:val="32"/>
          <w:szCs w:val="32"/>
          <w:lang w:val="en-US"/>
        </w:rPr>
        <w:t>六</w:t>
      </w:r>
      <w:r>
        <w:rPr>
          <w:rFonts w:hint="eastAsia" w:ascii="仿宋" w:hAnsi="仿宋" w:eastAsia="仿宋" w:cs="仿宋"/>
          <w:sz w:val="32"/>
          <w:szCs w:val="32"/>
        </w:rPr>
        <w:t>章</w:t>
      </w:r>
      <w:r>
        <w:rPr>
          <w:rFonts w:hint="eastAsia" w:ascii="仿宋" w:hAnsi="仿宋" w:eastAsia="仿宋" w:cs="仿宋"/>
          <w:sz w:val="32"/>
          <w:szCs w:val="32"/>
          <w:lang w:val="en-US"/>
        </w:rPr>
        <w:t xml:space="preserve"> </w:t>
      </w:r>
      <w:r>
        <w:rPr>
          <w:rFonts w:hint="eastAsia" w:ascii="仿宋" w:hAnsi="仿宋" w:eastAsia="仿宋" w:cs="仿宋"/>
          <w:sz w:val="32"/>
          <w:szCs w:val="32"/>
        </w:rPr>
        <w:t xml:space="preserve"> 综合防灾规划</w:t>
      </w:r>
      <w:bookmarkEnd w:id="7"/>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防震减灾规划</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本规划区位于归湖镇，抗震设防烈度为Ⅶ度。根据国家现行规范《建筑工程抗震设防分类标准》（GB50223-2008）以及《</w:t>
      </w:r>
      <w:bookmarkStart w:id="9" w:name="_GoBack"/>
      <w:bookmarkEnd w:id="9"/>
      <w:r>
        <w:rPr>
          <w:rFonts w:hint="eastAsia" w:ascii="仿宋" w:hAnsi="仿宋" w:eastAsia="仿宋" w:cs="仿宋"/>
          <w:sz w:val="24"/>
          <w:szCs w:val="24"/>
        </w:rPr>
        <w:t>中国地震动参数区划图》（GB18306-2015）、《电力设施抗震设计规范》（GB50260-2013）的要求，“重点设防类应按高于本地区抗震设防烈度一度的要求加强其抗震措施”。参考潮安区实际的规划管理需要，本项目属于重点设防类的重要电力设施，因此原则上按照抗震设防烈度Ⅷ度加强其抗震措施进行规划建设，后续可以结合抗震工程措施适当调整，具体以主管部门的意见为准。</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防洪排涝规划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要求防患于未然，做好各种防范措施，尽量把自然灾害造成的损失减少到最低限度。内涝标准能有效应对50年一遇暴雨，场地标高可按高于50年一遇的内涝水位15m设计，竖向布置采用平坡式，考虑将升压站挖方边坡外设置截水沟。</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ascii="仿宋" w:hAnsi="仿宋" w:eastAsia="仿宋" w:cs="仿宋"/>
          <w:b/>
        </w:rPr>
        <w:tab/>
      </w:r>
      <w:r>
        <w:rPr>
          <w:rFonts w:hint="eastAsia" w:ascii="仿宋" w:hAnsi="仿宋" w:eastAsia="仿宋" w:cs="仿宋"/>
          <w:b/>
        </w:rPr>
        <w:t>防雷</w:t>
      </w:r>
      <w:r>
        <w:rPr>
          <w:rFonts w:ascii="仿宋" w:hAnsi="仿宋" w:eastAsia="仿宋" w:cs="仿宋"/>
          <w:b/>
        </w:rPr>
        <w:t>防风规划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规划区防雷保护执行《交流电气装置的过电压保护和绝缘配合设计规范（GB/T50064-2014）》中升压站内电器设备防雷要求。规划区防风按照</w:t>
      </w:r>
      <w:r>
        <w:rPr>
          <w:rFonts w:ascii="仿宋" w:hAnsi="仿宋" w:eastAsia="仿宋" w:cs="仿宋"/>
          <w:sz w:val="24"/>
          <w:szCs w:val="24"/>
        </w:rPr>
        <w:t>50年一遇基本风</w:t>
      </w:r>
      <w:r>
        <w:rPr>
          <w:rFonts w:hint="eastAsia" w:ascii="仿宋" w:hAnsi="仿宋" w:eastAsia="仿宋" w:cs="仿宋"/>
          <w:sz w:val="24"/>
          <w:szCs w:val="24"/>
        </w:rPr>
        <w:t>压0.85</w:t>
      </w:r>
      <w:r>
        <w:rPr>
          <w:rFonts w:ascii="仿宋" w:hAnsi="仿宋" w:eastAsia="仿宋" w:cs="仿宋"/>
          <w:sz w:val="24"/>
          <w:szCs w:val="24"/>
        </w:rPr>
        <w:t>kN/m²</w:t>
      </w:r>
      <w:r>
        <w:rPr>
          <w:rFonts w:hint="eastAsia" w:ascii="仿宋" w:hAnsi="仿宋" w:eastAsia="仿宋" w:cs="仿宋"/>
          <w:sz w:val="24"/>
          <w:szCs w:val="24"/>
        </w:rPr>
        <w:t>设防</w:t>
      </w:r>
      <w:r>
        <w:rPr>
          <w:rFonts w:ascii="仿宋" w:hAnsi="仿宋" w:eastAsia="仿宋" w:cs="仿宋"/>
          <w:sz w:val="24"/>
          <w:szCs w:val="24"/>
        </w:rPr>
        <w:t>。</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消防减灾规划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规划区内部道路宽度及转弯半径满足消防要求，路面宽度为4米，转弯半径取9米，消防车可直通站内各建筑物。</w:t>
      </w:r>
      <w:r>
        <w:rPr>
          <w:rFonts w:ascii="仿宋" w:hAnsi="仿宋" w:eastAsia="仿宋" w:cs="仿宋"/>
          <w:sz w:val="24"/>
          <w:szCs w:val="24"/>
        </w:rPr>
        <w:t>规划</w:t>
      </w:r>
      <w:r>
        <w:rPr>
          <w:rFonts w:hint="eastAsia" w:ascii="仿宋" w:hAnsi="仿宋" w:eastAsia="仿宋" w:cs="仿宋"/>
          <w:sz w:val="24"/>
          <w:szCs w:val="24"/>
        </w:rPr>
        <w:t>区</w:t>
      </w:r>
      <w:r>
        <w:rPr>
          <w:rFonts w:ascii="仿宋" w:hAnsi="仿宋" w:eastAsia="仿宋" w:cs="仿宋"/>
          <w:sz w:val="24"/>
          <w:szCs w:val="24"/>
        </w:rPr>
        <w:t>主要通过</w:t>
      </w:r>
      <w:r>
        <w:rPr>
          <w:rFonts w:hint="eastAsia" w:ascii="仿宋" w:hAnsi="仿宋" w:eastAsia="仿宋" w:cs="仿宋"/>
          <w:sz w:val="24"/>
          <w:szCs w:val="24"/>
        </w:rPr>
        <w:t>西</w:t>
      </w:r>
      <w:r>
        <w:rPr>
          <w:rFonts w:ascii="仿宋" w:hAnsi="仿宋" w:eastAsia="仿宋" w:cs="仿宋"/>
          <w:sz w:val="24"/>
          <w:szCs w:val="24"/>
        </w:rPr>
        <w:t>侧的村道作为主要疏散道路，连接</w:t>
      </w:r>
      <w:r>
        <w:rPr>
          <w:rFonts w:hint="eastAsia" w:ascii="仿宋" w:hAnsi="仿宋" w:eastAsia="仿宋" w:cs="仿宋"/>
          <w:sz w:val="24"/>
          <w:szCs w:val="24"/>
        </w:rPr>
        <w:t>县道X072</w:t>
      </w:r>
      <w:r>
        <w:rPr>
          <w:rFonts w:ascii="仿宋" w:hAnsi="仿宋" w:eastAsia="仿宋" w:cs="仿宋"/>
          <w:sz w:val="24"/>
          <w:szCs w:val="24"/>
        </w:rPr>
        <w:t>对外疏散</w:t>
      </w:r>
      <w:r>
        <w:rPr>
          <w:rFonts w:hint="eastAsia" w:ascii="仿宋" w:hAnsi="仿宋" w:eastAsia="仿宋" w:cs="仿宋"/>
          <w:sz w:val="24"/>
          <w:szCs w:val="24"/>
        </w:rPr>
        <w:t>，站内建（构）筑物防火间距、安全疏散通道、消防通道设置按照《火力发电厂与变电站设计防火标准（GB50229-2019）》执行</w:t>
      </w:r>
      <w:r>
        <w:rPr>
          <w:rFonts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根据规范要求，</w:t>
      </w:r>
      <w:r>
        <w:rPr>
          <w:rFonts w:ascii="仿宋" w:hAnsi="仿宋" w:eastAsia="仿宋" w:cs="仿宋"/>
          <w:sz w:val="24"/>
          <w:szCs w:val="24"/>
        </w:rPr>
        <w:t>规划</w:t>
      </w:r>
      <w:r>
        <w:rPr>
          <w:rFonts w:hint="eastAsia" w:ascii="仿宋" w:hAnsi="仿宋" w:eastAsia="仿宋" w:cs="仿宋"/>
          <w:sz w:val="24"/>
          <w:szCs w:val="24"/>
        </w:rPr>
        <w:t>区设置消防水池设施，规划</w:t>
      </w:r>
      <w:r>
        <w:rPr>
          <w:rFonts w:ascii="仿宋" w:hAnsi="仿宋" w:eastAsia="仿宋" w:cs="仿宋"/>
          <w:sz w:val="24"/>
          <w:szCs w:val="24"/>
        </w:rPr>
        <w:t>在配电装置楼设置室内外消火栓给水系统。在站区建筑物内均配置手提式</w:t>
      </w:r>
      <w:r>
        <w:rPr>
          <w:rFonts w:hint="eastAsia" w:ascii="仿宋" w:hAnsi="仿宋" w:eastAsia="仿宋" w:cs="仿宋"/>
          <w:sz w:val="24"/>
          <w:szCs w:val="24"/>
        </w:rPr>
        <w:t>MF/</w:t>
      </w:r>
      <w:r>
        <w:rPr>
          <w:rFonts w:ascii="仿宋" w:hAnsi="仿宋" w:eastAsia="仿宋" w:cs="仿宋"/>
          <w:sz w:val="24"/>
          <w:szCs w:val="24"/>
        </w:rPr>
        <w:t>ABC干粉灭火器，在主变压器旁配置推车式</w:t>
      </w:r>
      <w:r>
        <w:rPr>
          <w:rFonts w:hint="eastAsia" w:ascii="仿宋" w:hAnsi="仿宋" w:eastAsia="仿宋" w:cs="仿宋"/>
          <w:sz w:val="24"/>
          <w:szCs w:val="24"/>
        </w:rPr>
        <w:t>MFT/</w:t>
      </w:r>
      <w:r>
        <w:rPr>
          <w:rFonts w:ascii="仿宋" w:hAnsi="仿宋" w:eastAsia="仿宋" w:cs="仿宋"/>
          <w:sz w:val="24"/>
          <w:szCs w:val="24"/>
        </w:rPr>
        <w:t>ABC干粉灭火器。</w:t>
      </w:r>
      <w:r>
        <w:rPr>
          <w:rFonts w:hint="eastAsia" w:ascii="仿宋" w:hAnsi="仿宋" w:eastAsia="仿宋" w:cs="仿宋"/>
          <w:sz w:val="24"/>
          <w:szCs w:val="24"/>
        </w:rPr>
        <w:t>主变压器为室外布置，下部设置储油坑，事故状态需排油时，经主变下部储油坑排至事故排油池。</w:t>
      </w:r>
    </w:p>
    <w:p>
      <w:pPr>
        <w:rPr>
          <w:rFonts w:ascii="仿宋" w:hAnsi="仿宋" w:eastAsia="仿宋" w:cs="仿宋"/>
        </w:rPr>
      </w:pPr>
    </w:p>
    <w:p>
      <w:pPr>
        <w:rPr>
          <w:rFonts w:ascii="仿宋" w:hAnsi="仿宋" w:eastAsia="仿宋" w:cs="仿宋"/>
        </w:rPr>
      </w:pPr>
    </w:p>
    <w:p>
      <w:pPr>
        <w:pStyle w:val="2"/>
        <w:spacing w:before="120" w:after="480" w:line="360" w:lineRule="auto"/>
        <w:jc w:val="center"/>
        <w:rPr>
          <w:rFonts w:ascii="仿宋" w:hAnsi="仿宋" w:eastAsia="仿宋" w:cs="仿宋"/>
          <w:sz w:val="32"/>
          <w:szCs w:val="32"/>
        </w:rPr>
      </w:pPr>
      <w:bookmarkStart w:id="8" w:name="_Toc3749"/>
      <w:r>
        <w:rPr>
          <w:rFonts w:hint="eastAsia" w:ascii="仿宋" w:hAnsi="仿宋" w:eastAsia="仿宋" w:cs="仿宋"/>
          <w:sz w:val="32"/>
          <w:szCs w:val="32"/>
        </w:rPr>
        <w:t>第</w:t>
      </w:r>
      <w:r>
        <w:rPr>
          <w:rFonts w:hint="eastAsia" w:ascii="仿宋" w:hAnsi="仿宋" w:eastAsia="仿宋" w:cs="仿宋"/>
          <w:sz w:val="32"/>
          <w:szCs w:val="32"/>
          <w:lang w:val="en-US"/>
        </w:rPr>
        <w:t>七</w:t>
      </w:r>
      <w:r>
        <w:rPr>
          <w:rFonts w:hint="eastAsia" w:ascii="仿宋" w:hAnsi="仿宋" w:eastAsia="仿宋" w:cs="仿宋"/>
          <w:sz w:val="32"/>
          <w:szCs w:val="32"/>
        </w:rPr>
        <w:t xml:space="preserve">章 </w:t>
      </w:r>
      <w:r>
        <w:rPr>
          <w:rFonts w:hint="eastAsia" w:ascii="仿宋" w:hAnsi="仿宋" w:eastAsia="仿宋" w:cs="仿宋"/>
          <w:sz w:val="32"/>
          <w:szCs w:val="32"/>
          <w:lang w:val="en-US"/>
        </w:rPr>
        <w:t xml:space="preserve"> </w:t>
      </w:r>
      <w:r>
        <w:rPr>
          <w:rFonts w:hint="eastAsia" w:ascii="仿宋" w:hAnsi="仿宋" w:eastAsia="仿宋" w:cs="仿宋"/>
          <w:sz w:val="32"/>
          <w:szCs w:val="32"/>
        </w:rPr>
        <w:t>环境保护规划</w:t>
      </w:r>
      <w:bookmarkEnd w:id="8"/>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大气保护规划</w:t>
      </w:r>
    </w:p>
    <w:p>
      <w:pPr>
        <w:spacing w:line="360" w:lineRule="auto"/>
        <w:ind w:firstLine="480" w:firstLineChars="200"/>
        <w:rPr>
          <w:rFonts w:ascii="仿宋" w:hAnsi="仿宋" w:eastAsia="仿宋" w:cs="仿宋"/>
          <w:sz w:val="24"/>
        </w:rPr>
      </w:pPr>
      <w:r>
        <w:rPr>
          <w:rFonts w:hint="eastAsia" w:ascii="仿宋" w:hAnsi="仿宋" w:eastAsia="仿宋" w:cs="仿宋"/>
          <w:sz w:val="24"/>
        </w:rPr>
        <w:t>规划区内整体为环境空气功能区二类区，</w:t>
      </w:r>
      <w:r>
        <w:rPr>
          <w:rFonts w:ascii="仿宋" w:hAnsi="仿宋" w:eastAsia="仿宋" w:cs="仿宋"/>
          <w:sz w:val="24"/>
        </w:rPr>
        <w:t>按照《环境空气质量标准(GB3095-2012》执行。</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水环境保护规划</w:t>
      </w:r>
    </w:p>
    <w:p>
      <w:pPr>
        <w:spacing w:line="360" w:lineRule="auto"/>
        <w:ind w:firstLine="480" w:firstLineChars="200"/>
        <w:rPr>
          <w:rFonts w:ascii="仿宋" w:hAnsi="仿宋" w:eastAsia="仿宋" w:cs="仿宋"/>
          <w:sz w:val="24"/>
        </w:rPr>
      </w:pPr>
      <w:r>
        <w:rPr>
          <w:rFonts w:hint="eastAsia" w:ascii="仿宋" w:hAnsi="仿宋" w:eastAsia="仿宋" w:cs="仿宋"/>
          <w:sz w:val="24"/>
        </w:rPr>
        <w:t>规划区内</w:t>
      </w:r>
      <w:r>
        <w:rPr>
          <w:rFonts w:ascii="仿宋" w:hAnsi="仿宋" w:eastAsia="仿宋" w:cs="仿宋"/>
          <w:sz w:val="24"/>
        </w:rPr>
        <w:t>不涉及水环境保护内容。</w:t>
      </w:r>
    </w:p>
    <w:p>
      <w:pPr>
        <w:pStyle w:val="16"/>
        <w:widowControl w:val="0"/>
        <w:numPr>
          <w:ilvl w:val="0"/>
          <w:numId w:val="1"/>
        </w:numPr>
        <w:tabs>
          <w:tab w:val="left" w:pos="0"/>
        </w:tabs>
        <w:spacing w:before="156" w:beforeLines="50" w:afterLines="0"/>
        <w:ind w:left="0" w:firstLine="0"/>
        <w:rPr>
          <w:rFonts w:ascii="仿宋" w:hAnsi="仿宋" w:eastAsia="仿宋" w:cs="仿宋"/>
          <w:b/>
        </w:rPr>
      </w:pPr>
      <w:r>
        <w:rPr>
          <w:rFonts w:hint="eastAsia" w:ascii="仿宋" w:hAnsi="仿宋" w:eastAsia="仿宋" w:cs="仿宋"/>
          <w:b/>
        </w:rPr>
        <w:t>声环境控制规划</w:t>
      </w:r>
    </w:p>
    <w:p>
      <w:pPr>
        <w:spacing w:line="360" w:lineRule="auto"/>
        <w:ind w:firstLine="480" w:firstLineChars="200"/>
        <w:rPr>
          <w:rFonts w:ascii="仿宋" w:hAnsi="仿宋" w:eastAsia="仿宋" w:cs="仿宋"/>
          <w:sz w:val="24"/>
        </w:rPr>
      </w:pPr>
      <w:r>
        <w:rPr>
          <w:rFonts w:hint="eastAsia" w:ascii="仿宋" w:hAnsi="仿宋" w:eastAsia="仿宋" w:cs="仿宋"/>
          <w:sz w:val="24"/>
        </w:rPr>
        <w:t>规划区按照《声环境质量标准》（GB3096-2008）中3类声环境功能区域标准执行。</w:t>
      </w:r>
    </w:p>
    <w:p>
      <w:pPr>
        <w:spacing w:line="360" w:lineRule="auto"/>
        <w:ind w:firstLine="422" w:firstLineChars="200"/>
        <w:jc w:val="center"/>
        <w:rPr>
          <w:rFonts w:ascii="仿宋" w:hAnsi="仿宋" w:eastAsia="仿宋" w:cs="仿宋"/>
          <w:b/>
          <w:bCs/>
          <w:szCs w:val="21"/>
        </w:rPr>
      </w:pPr>
      <w:r>
        <w:rPr>
          <w:rFonts w:hint="eastAsia" w:ascii="仿宋" w:hAnsi="仿宋" w:eastAsia="仿宋" w:cs="仿宋"/>
          <w:b/>
          <w:bCs/>
          <w:szCs w:val="21"/>
        </w:rPr>
        <w:t>表7-1：声环境功能区划</w:t>
      </w:r>
    </w:p>
    <w:tbl>
      <w:tblPr>
        <w:tblStyle w:val="9"/>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24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F1F1F1" w:themeFill="background1" w:themeFillShade="F2"/>
          </w:tcPr>
          <w:p>
            <w:pPr>
              <w:spacing w:line="300" w:lineRule="auto"/>
              <w:jc w:val="center"/>
              <w:rPr>
                <w:rFonts w:ascii="仿宋" w:hAnsi="仿宋" w:eastAsia="仿宋" w:cs="仿宋"/>
                <w:b/>
                <w:bCs/>
                <w:szCs w:val="21"/>
              </w:rPr>
            </w:pPr>
            <w:r>
              <w:rPr>
                <w:rFonts w:hint="eastAsia" w:ascii="仿宋" w:hAnsi="仿宋" w:eastAsia="仿宋" w:cs="仿宋"/>
                <w:b/>
                <w:bCs/>
                <w:szCs w:val="21"/>
              </w:rPr>
              <w:t>类别</w:t>
            </w:r>
          </w:p>
        </w:tc>
        <w:tc>
          <w:tcPr>
            <w:tcW w:w="5244" w:type="dxa"/>
            <w:shd w:val="clear" w:color="auto" w:fill="F1F1F1" w:themeFill="background1" w:themeFillShade="F2"/>
          </w:tcPr>
          <w:p>
            <w:pPr>
              <w:spacing w:line="300" w:lineRule="auto"/>
              <w:jc w:val="center"/>
              <w:rPr>
                <w:rFonts w:ascii="仿宋" w:hAnsi="仿宋" w:eastAsia="仿宋" w:cs="仿宋"/>
                <w:b/>
                <w:bCs/>
                <w:szCs w:val="21"/>
              </w:rPr>
            </w:pPr>
            <w:r>
              <w:rPr>
                <w:rFonts w:hint="eastAsia" w:ascii="仿宋" w:hAnsi="仿宋" w:eastAsia="仿宋" w:cs="仿宋"/>
                <w:b/>
                <w:bCs/>
                <w:szCs w:val="21"/>
              </w:rPr>
              <w:t>适用区域</w:t>
            </w:r>
          </w:p>
        </w:tc>
        <w:tc>
          <w:tcPr>
            <w:tcW w:w="2102" w:type="dxa"/>
            <w:shd w:val="clear" w:color="auto" w:fill="F1F1F1" w:themeFill="background1" w:themeFillShade="F2"/>
          </w:tcPr>
          <w:p>
            <w:pPr>
              <w:spacing w:line="300" w:lineRule="auto"/>
              <w:jc w:val="center"/>
              <w:rPr>
                <w:rFonts w:ascii="仿宋" w:hAnsi="仿宋" w:eastAsia="仿宋" w:cs="仿宋"/>
                <w:b/>
                <w:bCs/>
                <w:szCs w:val="21"/>
              </w:rPr>
            </w:pPr>
            <w:r>
              <w:rPr>
                <w:rFonts w:hint="eastAsia" w:ascii="仿宋" w:hAnsi="仿宋" w:eastAsia="仿宋" w:cs="仿宋"/>
                <w:b/>
                <w:bCs/>
                <w:szCs w:val="21"/>
              </w:rPr>
              <w:t>噪声标准值（dB）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仿宋" w:hAnsi="仿宋" w:eastAsia="仿宋" w:cs="仿宋"/>
                <w:bCs/>
                <w:szCs w:val="21"/>
              </w:rPr>
            </w:pPr>
            <w:r>
              <w:rPr>
                <w:rFonts w:hint="eastAsia" w:ascii="仿宋" w:hAnsi="仿宋" w:eastAsia="仿宋" w:cs="仿宋"/>
                <w:bCs/>
                <w:szCs w:val="21"/>
              </w:rPr>
              <w:t>3类声环境功能区</w:t>
            </w:r>
          </w:p>
        </w:tc>
        <w:tc>
          <w:tcPr>
            <w:tcW w:w="5244" w:type="dxa"/>
            <w:vAlign w:val="center"/>
          </w:tcPr>
          <w:p>
            <w:pPr>
              <w:spacing w:line="300" w:lineRule="auto"/>
              <w:jc w:val="center"/>
              <w:rPr>
                <w:rFonts w:ascii="仿宋" w:hAnsi="仿宋" w:eastAsia="仿宋" w:cs="仿宋"/>
                <w:szCs w:val="21"/>
              </w:rPr>
            </w:pPr>
            <w:r>
              <w:rPr>
                <w:rFonts w:hint="eastAsia" w:ascii="仿宋" w:hAnsi="仿宋" w:eastAsia="仿宋" w:cs="仿宋"/>
                <w:szCs w:val="21"/>
              </w:rPr>
              <w:t>指以工业生产、仓储物流为主要功能，需要防止工业噪声对周围环境产生严重影响的区域。</w:t>
            </w:r>
          </w:p>
        </w:tc>
        <w:tc>
          <w:tcPr>
            <w:tcW w:w="2102" w:type="dxa"/>
            <w:vAlign w:val="center"/>
          </w:tcPr>
          <w:p>
            <w:pPr>
              <w:spacing w:line="300" w:lineRule="auto"/>
              <w:jc w:val="center"/>
              <w:rPr>
                <w:rFonts w:ascii="仿宋" w:hAnsi="仿宋" w:eastAsia="仿宋" w:cs="仿宋"/>
                <w:bCs/>
                <w:szCs w:val="21"/>
              </w:rPr>
            </w:pPr>
            <w:r>
              <w:rPr>
                <w:rFonts w:hint="eastAsia" w:ascii="仿宋" w:hAnsi="仿宋" w:eastAsia="仿宋" w:cs="仿宋"/>
                <w:bCs/>
                <w:szCs w:val="21"/>
              </w:rPr>
              <w:t>65/55</w:t>
            </w:r>
          </w:p>
        </w:tc>
      </w:tr>
    </w:tbl>
    <w:p>
      <w:pPr>
        <w:rPr>
          <w:rFonts w:ascii="仿宋" w:hAnsi="仿宋" w:eastAsia="仿宋" w:cs="仿宋"/>
        </w:rPr>
        <w:sectPr>
          <w:headerReference r:id="rId8" w:type="default"/>
          <w:footerReference r:id="rId9" w:type="default"/>
          <w:pgSz w:w="11906" w:h="16838"/>
          <w:pgMar w:top="1440" w:right="1797" w:bottom="1440" w:left="1797" w:header="851" w:footer="992" w:gutter="0"/>
          <w:pgNumType w:start="1"/>
          <w:cols w:space="425" w:num="1"/>
          <w:docGrid w:type="lines" w:linePitch="312" w:charSpace="0"/>
        </w:sectPr>
      </w:pPr>
    </w:p>
    <w:p>
      <w:pPr>
        <w:spacing w:line="300" w:lineRule="exact"/>
        <w:ind w:left="603" w:right="-20"/>
        <w:jc w:val="left"/>
        <w:rPr>
          <w:rFonts w:ascii="仿宋" w:hAnsi="仿宋" w:eastAsia="仿宋" w:cs="仿宋"/>
          <w:b/>
          <w:bCs/>
          <w:sz w:val="24"/>
        </w:rPr>
      </w:pPr>
      <w:r>
        <w:rPr>
          <w:rFonts w:hint="eastAsia" w:ascii="仿宋" w:hAnsi="仿宋" w:eastAsia="仿宋" w:cs="仿宋"/>
          <w:b/>
          <w:bCs/>
          <w:spacing w:val="2"/>
          <w:position w:val="-3"/>
          <w:sz w:val="24"/>
        </w:rPr>
        <w:t>附</w:t>
      </w:r>
      <w:r>
        <w:rPr>
          <w:rFonts w:hint="eastAsia" w:ascii="仿宋" w:hAnsi="仿宋" w:eastAsia="仿宋" w:cs="仿宋"/>
          <w:b/>
          <w:bCs/>
          <w:position w:val="-3"/>
          <w:sz w:val="24"/>
        </w:rPr>
        <w:t>表</w:t>
      </w:r>
      <w:r>
        <w:rPr>
          <w:rFonts w:hint="eastAsia" w:ascii="仿宋" w:hAnsi="仿宋" w:eastAsia="仿宋" w:cs="仿宋"/>
          <w:b/>
          <w:bCs/>
          <w:spacing w:val="2"/>
          <w:position w:val="-3"/>
          <w:sz w:val="24"/>
        </w:rPr>
        <w:t>：</w:t>
      </w:r>
      <w:r>
        <w:rPr>
          <w:rFonts w:hint="eastAsia" w:ascii="仿宋" w:hAnsi="仿宋" w:eastAsia="仿宋" w:cs="仿宋"/>
          <w:b/>
          <w:bCs/>
          <w:position w:val="-3"/>
          <w:sz w:val="24"/>
        </w:rPr>
        <w:t>地块</w:t>
      </w:r>
      <w:r>
        <w:rPr>
          <w:rFonts w:hint="eastAsia" w:ascii="仿宋" w:hAnsi="仿宋" w:eastAsia="仿宋" w:cs="仿宋"/>
          <w:b/>
          <w:bCs/>
          <w:spacing w:val="2"/>
          <w:position w:val="-3"/>
          <w:sz w:val="24"/>
        </w:rPr>
        <w:t>规</w:t>
      </w:r>
      <w:r>
        <w:rPr>
          <w:rFonts w:hint="eastAsia" w:ascii="仿宋" w:hAnsi="仿宋" w:eastAsia="仿宋" w:cs="仿宋"/>
          <w:b/>
          <w:bCs/>
          <w:position w:val="-3"/>
          <w:sz w:val="24"/>
        </w:rPr>
        <w:t>划</w:t>
      </w:r>
      <w:r>
        <w:rPr>
          <w:rFonts w:hint="eastAsia" w:ascii="仿宋" w:hAnsi="仿宋" w:eastAsia="仿宋" w:cs="仿宋"/>
          <w:b/>
          <w:bCs/>
          <w:spacing w:val="2"/>
          <w:position w:val="-3"/>
          <w:sz w:val="24"/>
        </w:rPr>
        <w:t>控</w:t>
      </w:r>
      <w:r>
        <w:rPr>
          <w:rFonts w:hint="eastAsia" w:ascii="仿宋" w:hAnsi="仿宋" w:eastAsia="仿宋" w:cs="仿宋"/>
          <w:b/>
          <w:bCs/>
          <w:position w:val="-3"/>
          <w:sz w:val="24"/>
        </w:rPr>
        <w:t>制指</w:t>
      </w:r>
      <w:r>
        <w:rPr>
          <w:rFonts w:hint="eastAsia" w:ascii="仿宋" w:hAnsi="仿宋" w:eastAsia="仿宋" w:cs="仿宋"/>
          <w:b/>
          <w:bCs/>
          <w:spacing w:val="2"/>
          <w:position w:val="-3"/>
          <w:sz w:val="24"/>
        </w:rPr>
        <w:t>标</w:t>
      </w:r>
      <w:r>
        <w:rPr>
          <w:rFonts w:hint="eastAsia" w:ascii="仿宋" w:hAnsi="仿宋" w:eastAsia="仿宋" w:cs="仿宋"/>
          <w:b/>
          <w:bCs/>
          <w:position w:val="-3"/>
          <w:sz w:val="24"/>
        </w:rPr>
        <w:t>表</w:t>
      </w:r>
    </w:p>
    <w:p>
      <w:pPr>
        <w:spacing w:line="360" w:lineRule="auto"/>
        <w:ind w:firstLine="442" w:firstLineChars="200"/>
        <w:jc w:val="center"/>
        <w:rPr>
          <w:rFonts w:ascii="仿宋" w:hAnsi="仿宋" w:eastAsia="仿宋" w:cs="仿宋"/>
          <w:b/>
          <w:bCs/>
          <w:sz w:val="22"/>
          <w:szCs w:val="21"/>
        </w:rPr>
      </w:pPr>
      <w:r>
        <w:rPr>
          <w:rFonts w:hint="eastAsia" w:ascii="仿宋" w:hAnsi="仿宋" w:eastAsia="仿宋" w:cs="仿宋"/>
          <w:b/>
          <w:bCs/>
          <w:sz w:val="22"/>
          <w:szCs w:val="21"/>
        </w:rPr>
        <w:t>地块控制指标表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62"/>
        <w:gridCol w:w="1144"/>
        <w:gridCol w:w="1012"/>
        <w:gridCol w:w="1088"/>
        <w:gridCol w:w="806"/>
        <w:gridCol w:w="984"/>
        <w:gridCol w:w="1180"/>
        <w:gridCol w:w="1151"/>
        <w:gridCol w:w="751"/>
        <w:gridCol w:w="1145"/>
        <w:gridCol w:w="900"/>
        <w:gridCol w:w="125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地块编码</w:t>
            </w:r>
          </w:p>
        </w:tc>
        <w:tc>
          <w:tcPr>
            <w:tcW w:w="862"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用地分类代码</w:t>
            </w:r>
          </w:p>
        </w:tc>
        <w:tc>
          <w:tcPr>
            <w:tcW w:w="1144"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用地性质</w:t>
            </w:r>
          </w:p>
        </w:tc>
        <w:tc>
          <w:tcPr>
            <w:tcW w:w="1012"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用地面积（㎡）</w:t>
            </w:r>
          </w:p>
        </w:tc>
        <w:tc>
          <w:tcPr>
            <w:tcW w:w="1088"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计容建筑面积（㎡）</w:t>
            </w:r>
          </w:p>
        </w:tc>
        <w:tc>
          <w:tcPr>
            <w:tcW w:w="806"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容积率</w:t>
            </w:r>
          </w:p>
        </w:tc>
        <w:tc>
          <w:tcPr>
            <w:tcW w:w="984"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建筑密度（%）</w:t>
            </w:r>
          </w:p>
        </w:tc>
        <w:tc>
          <w:tcPr>
            <w:tcW w:w="1180"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绿地率（%）</w:t>
            </w:r>
          </w:p>
        </w:tc>
        <w:tc>
          <w:tcPr>
            <w:tcW w:w="1151"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建筑限高（m）</w:t>
            </w:r>
          </w:p>
        </w:tc>
        <w:tc>
          <w:tcPr>
            <w:tcW w:w="751"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公共服务设施</w:t>
            </w:r>
          </w:p>
        </w:tc>
        <w:tc>
          <w:tcPr>
            <w:tcW w:w="1145"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市政公用设施</w:t>
            </w:r>
          </w:p>
        </w:tc>
        <w:tc>
          <w:tcPr>
            <w:tcW w:w="900"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交通基础设施</w:t>
            </w:r>
          </w:p>
        </w:tc>
        <w:tc>
          <w:tcPr>
            <w:tcW w:w="1252"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停车位（个）</w:t>
            </w:r>
          </w:p>
        </w:tc>
        <w:tc>
          <w:tcPr>
            <w:tcW w:w="1012" w:type="dxa"/>
            <w:shd w:val="clear" w:color="auto" w:fill="F1F1F1" w:themeFill="background1" w:themeFillShade="F2"/>
            <w:vAlign w:val="center"/>
          </w:tcPr>
          <w:p>
            <w:pPr>
              <w:jc w:val="center"/>
              <w:rPr>
                <w:rFonts w:ascii="仿宋" w:hAnsi="仿宋" w:eastAsia="仿宋" w:cs="仿宋"/>
                <w:b/>
                <w:bCs/>
                <w:szCs w:val="21"/>
              </w:rPr>
            </w:pPr>
            <w:r>
              <w:rPr>
                <w:rFonts w:hint="eastAsia" w:ascii="仿宋" w:hAnsi="仿宋" w:eastAsia="仿宋" w:cs="仿宋"/>
                <w:b/>
                <w:bCs/>
                <w:szCs w:val="21"/>
              </w:rPr>
              <w:t>居住人口（人）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pPr>
              <w:jc w:val="center"/>
              <w:rPr>
                <w:rFonts w:ascii="仿宋" w:hAnsi="仿宋" w:eastAsia="仿宋" w:cs="仿宋"/>
                <w:szCs w:val="21"/>
              </w:rPr>
            </w:pPr>
            <w:r>
              <w:rPr>
                <w:rFonts w:hint="eastAsia" w:ascii="仿宋" w:hAnsi="仿宋" w:eastAsia="仿宋" w:cs="仿宋"/>
                <w:spacing w:val="1"/>
                <w:w w:val="75"/>
                <w:szCs w:val="21"/>
              </w:rPr>
              <w:t>A</w:t>
            </w:r>
            <w:r>
              <w:rPr>
                <w:rFonts w:hint="eastAsia" w:ascii="仿宋" w:hAnsi="仿宋" w:eastAsia="仿宋" w:cs="仿宋"/>
                <w:spacing w:val="-1"/>
                <w:w w:val="90"/>
                <w:szCs w:val="21"/>
              </w:rPr>
              <w:t>01</w:t>
            </w:r>
            <w:r>
              <w:rPr>
                <w:rFonts w:hint="eastAsia" w:ascii="仿宋" w:hAnsi="仿宋" w:eastAsia="仿宋" w:cs="仿宋"/>
                <w:spacing w:val="-1"/>
                <w:w w:val="151"/>
                <w:szCs w:val="21"/>
              </w:rPr>
              <w:t>-</w:t>
            </w:r>
            <w:r>
              <w:rPr>
                <w:rFonts w:hint="eastAsia" w:ascii="仿宋" w:hAnsi="仿宋" w:eastAsia="仿宋" w:cs="仿宋"/>
                <w:spacing w:val="1"/>
                <w:w w:val="90"/>
                <w:szCs w:val="21"/>
              </w:rPr>
              <w:t>01</w:t>
            </w:r>
          </w:p>
        </w:tc>
        <w:tc>
          <w:tcPr>
            <w:tcW w:w="862" w:type="dxa"/>
            <w:vAlign w:val="center"/>
          </w:tcPr>
          <w:p>
            <w:pPr>
              <w:jc w:val="center"/>
              <w:rPr>
                <w:rFonts w:ascii="仿宋" w:hAnsi="仿宋" w:eastAsia="仿宋" w:cs="仿宋"/>
                <w:szCs w:val="21"/>
              </w:rPr>
            </w:pPr>
            <w:r>
              <w:rPr>
                <w:rFonts w:hint="eastAsia" w:ascii="仿宋" w:hAnsi="仿宋" w:eastAsia="仿宋" w:cs="仿宋"/>
                <w:szCs w:val="21"/>
              </w:rPr>
              <w:t>U12</w:t>
            </w:r>
          </w:p>
        </w:tc>
        <w:tc>
          <w:tcPr>
            <w:tcW w:w="1144" w:type="dxa"/>
            <w:vAlign w:val="center"/>
          </w:tcPr>
          <w:p>
            <w:pPr>
              <w:jc w:val="center"/>
              <w:rPr>
                <w:rFonts w:ascii="仿宋" w:hAnsi="仿宋" w:eastAsia="仿宋" w:cs="仿宋"/>
                <w:szCs w:val="21"/>
              </w:rPr>
            </w:pPr>
            <w:r>
              <w:rPr>
                <w:rFonts w:hint="eastAsia" w:ascii="仿宋" w:hAnsi="仿宋" w:eastAsia="仿宋" w:cs="仿宋"/>
                <w:szCs w:val="21"/>
              </w:rPr>
              <w:t>供电用地</w:t>
            </w:r>
          </w:p>
        </w:tc>
        <w:tc>
          <w:tcPr>
            <w:tcW w:w="1012" w:type="dxa"/>
            <w:vAlign w:val="center"/>
          </w:tcPr>
          <w:p>
            <w:pPr>
              <w:jc w:val="center"/>
              <w:rPr>
                <w:rFonts w:ascii="仿宋" w:hAnsi="仿宋" w:eastAsia="仿宋" w:cs="仿宋"/>
                <w:szCs w:val="21"/>
              </w:rPr>
            </w:pPr>
            <w:r>
              <w:rPr>
                <w:rFonts w:hint="eastAsia" w:ascii="仿宋" w:hAnsi="仿宋" w:eastAsia="仿宋" w:cs="仿宋"/>
                <w:szCs w:val="21"/>
              </w:rPr>
              <w:t>9819.88</w:t>
            </w:r>
          </w:p>
        </w:tc>
        <w:tc>
          <w:tcPr>
            <w:tcW w:w="1088" w:type="dxa"/>
            <w:vAlign w:val="center"/>
          </w:tcPr>
          <w:p>
            <w:pPr>
              <w:jc w:val="center"/>
              <w:rPr>
                <w:rFonts w:ascii="仿宋" w:hAnsi="仿宋" w:eastAsia="仿宋" w:cs="仿宋"/>
                <w:szCs w:val="21"/>
              </w:rPr>
            </w:pPr>
            <w:r>
              <w:rPr>
                <w:rFonts w:hint="eastAsia" w:ascii="仿宋" w:hAnsi="仿宋" w:eastAsia="仿宋" w:cs="仿宋"/>
                <w:szCs w:val="21"/>
              </w:rPr>
              <w:t>9819.88</w:t>
            </w:r>
          </w:p>
        </w:tc>
        <w:tc>
          <w:tcPr>
            <w:tcW w:w="806"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984" w:type="dxa"/>
            <w:vAlign w:val="center"/>
          </w:tcPr>
          <w:p>
            <w:pPr>
              <w:jc w:val="center"/>
              <w:rPr>
                <w:rFonts w:ascii="仿宋" w:hAnsi="仿宋" w:eastAsia="仿宋" w:cs="仿宋"/>
                <w:szCs w:val="21"/>
              </w:rPr>
            </w:pPr>
            <w:r>
              <w:rPr>
                <w:rFonts w:hint="eastAsia" w:ascii="仿宋" w:hAnsi="仿宋" w:eastAsia="仿宋" w:cs="仿宋"/>
                <w:szCs w:val="21"/>
              </w:rPr>
              <w:t>35</w:t>
            </w:r>
          </w:p>
        </w:tc>
        <w:tc>
          <w:tcPr>
            <w:tcW w:w="1180" w:type="dxa"/>
            <w:vAlign w:val="center"/>
          </w:tcPr>
          <w:p>
            <w:pPr>
              <w:jc w:val="center"/>
              <w:rPr>
                <w:rFonts w:ascii="仿宋" w:hAnsi="仿宋" w:eastAsia="仿宋" w:cs="仿宋"/>
                <w:szCs w:val="21"/>
              </w:rPr>
            </w:pPr>
            <w:r>
              <w:rPr>
                <w:rFonts w:hint="eastAsia" w:ascii="仿宋" w:hAnsi="仿宋" w:eastAsia="仿宋" w:cs="仿宋"/>
                <w:szCs w:val="21"/>
              </w:rPr>
              <w:t>25</w:t>
            </w:r>
          </w:p>
        </w:tc>
        <w:tc>
          <w:tcPr>
            <w:tcW w:w="1151" w:type="dxa"/>
            <w:vAlign w:val="center"/>
          </w:tcPr>
          <w:p>
            <w:pPr>
              <w:jc w:val="center"/>
              <w:rPr>
                <w:rFonts w:ascii="仿宋" w:hAnsi="仿宋" w:eastAsia="仿宋" w:cs="仿宋"/>
                <w:szCs w:val="21"/>
              </w:rPr>
            </w:pPr>
            <w:r>
              <w:rPr>
                <w:rFonts w:hint="eastAsia" w:ascii="仿宋" w:hAnsi="仿宋" w:eastAsia="仿宋" w:cs="仿宋"/>
                <w:szCs w:val="21"/>
              </w:rPr>
              <w:t>24</w:t>
            </w:r>
          </w:p>
        </w:tc>
        <w:tc>
          <w:tcPr>
            <w:tcW w:w="751" w:type="dxa"/>
            <w:vAlign w:val="center"/>
          </w:tcPr>
          <w:p>
            <w:pPr>
              <w:jc w:val="center"/>
              <w:rPr>
                <w:rFonts w:ascii="仿宋" w:hAnsi="仿宋" w:eastAsia="仿宋" w:cs="仿宋"/>
                <w:szCs w:val="21"/>
              </w:rPr>
            </w:pPr>
            <w:r>
              <w:rPr>
                <w:rFonts w:hint="eastAsia" w:ascii="仿宋" w:hAnsi="仿宋" w:eastAsia="仿宋" w:cs="仿宋"/>
                <w:szCs w:val="21"/>
              </w:rPr>
              <w:t>—</w:t>
            </w:r>
          </w:p>
        </w:tc>
        <w:tc>
          <w:tcPr>
            <w:tcW w:w="1145" w:type="dxa"/>
            <w:vAlign w:val="center"/>
          </w:tcPr>
          <w:p>
            <w:pPr>
              <w:jc w:val="center"/>
              <w:rPr>
                <w:rFonts w:ascii="仿宋" w:hAnsi="仿宋" w:eastAsia="仿宋" w:cs="仿宋"/>
                <w:szCs w:val="21"/>
              </w:rPr>
            </w:pPr>
            <w:r>
              <w:rPr>
                <w:rFonts w:hint="eastAsia" w:ascii="仿宋" w:hAnsi="仿宋" w:eastAsia="仿宋" w:cs="仿宋"/>
                <w:szCs w:val="21"/>
              </w:rPr>
              <w:t>110kV光伏升压站</w:t>
            </w:r>
          </w:p>
        </w:tc>
        <w:tc>
          <w:tcPr>
            <w:tcW w:w="90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52"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012" w:type="dxa"/>
            <w:vAlign w:val="center"/>
          </w:tcPr>
          <w:p>
            <w:pPr>
              <w:jc w:val="center"/>
              <w:rPr>
                <w:rFonts w:ascii="仿宋" w:hAnsi="仿宋" w:eastAsia="仿宋" w:cs="仿宋"/>
                <w:szCs w:val="21"/>
              </w:rPr>
            </w:pPr>
            <w:r>
              <w:rPr>
                <w:rFonts w:hint="eastAsia" w:ascii="仿宋" w:hAnsi="仿宋" w:eastAsia="仿宋" w:cs="仿宋"/>
                <w:szCs w:val="21"/>
              </w:rPr>
              <w:t>—</w:t>
            </w:r>
          </w:p>
        </w:tc>
      </w:tr>
    </w:tbl>
    <w:p>
      <w:pPr>
        <w:spacing w:line="221" w:lineRule="exact"/>
        <w:ind w:right="6485"/>
        <w:jc w:val="center"/>
        <w:rPr>
          <w:rFonts w:ascii="仿宋" w:hAnsi="仿宋" w:eastAsia="仿宋" w:cs="仿宋"/>
          <w:position w:val="-2"/>
          <w:sz w:val="16"/>
        </w:rPr>
      </w:pPr>
    </w:p>
    <w:p>
      <w:pPr>
        <w:spacing w:before="1" w:line="50" w:lineRule="exact"/>
        <w:jc w:val="left"/>
        <w:rPr>
          <w:rFonts w:ascii="仿宋" w:hAnsi="仿宋" w:eastAsia="仿宋" w:cs="仿宋"/>
          <w:sz w:val="5"/>
        </w:rPr>
      </w:pPr>
    </w:p>
    <w:p>
      <w:pPr>
        <w:rPr>
          <w:rFonts w:ascii="仿宋" w:hAnsi="仿宋" w:eastAsia="仿宋" w:cs="仿宋"/>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815900"/>
    </w:sdtPr>
    <w:sdtContent>
      <w:p>
        <w:pPr>
          <w:pStyle w:val="6"/>
          <w:jc w:val="center"/>
        </w:pPr>
        <w:r>
          <w:fldChar w:fldCharType="begin"/>
        </w:r>
        <w:r>
          <w:instrText xml:space="preserve">PAGE   \* MERGEFORMAT</w:instrText>
        </w:r>
        <w:r>
          <w:fldChar w:fldCharType="separate"/>
        </w:r>
        <w:r>
          <w:rPr>
            <w:lang w:val="zh-CN"/>
          </w:rPr>
          <w:t>I</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101588"/>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潮州潮安归湖100MW渔光互补光伏发电项目升压站用地控制性详细规划</w:t>
    </w:r>
    <w:r>
      <w:t xml:space="preserve">           </w:t>
    </w:r>
    <w:r>
      <w:tab/>
    </w:r>
    <w:r>
      <w:rPr>
        <w:rFonts w:hint="eastAsia"/>
      </w:rPr>
      <w:t>法定文件（公示稿）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潮州潮安归湖100MW渔光互补光伏发电项目升压站用地控制性详细规划</w:t>
    </w:r>
    <w:r>
      <w:t xml:space="preserve">        </w:t>
    </w:r>
    <w:r>
      <w:tab/>
    </w:r>
    <w:r>
      <w:rPr>
        <w:rFonts w:hint="eastAsia"/>
      </w:rPr>
      <w:t>法定文件</w:t>
    </w:r>
  </w:p>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潮州潮安归湖100MW渔光互补光伏发电项目升压站用地控制性详细规划</w:t>
    </w:r>
    <w:r>
      <w:t xml:space="preserve">   </w:t>
    </w:r>
    <w:r>
      <w:rPr>
        <w:rFonts w:hint="eastAsia"/>
        <w:lang w:val="en-US" w:eastAsia="zh-CN"/>
      </w:rPr>
      <w:t xml:space="preserve">      </w:t>
    </w:r>
    <w:r>
      <w:t xml:space="preserve">  </w:t>
    </w:r>
    <w:r>
      <w:tab/>
    </w:r>
    <w:r>
      <w:rPr>
        <w:rFonts w:hint="eastAsia"/>
      </w:rPr>
      <w:t>法定文件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F599F"/>
    <w:multiLevelType w:val="multilevel"/>
    <w:tmpl w:val="03CF599F"/>
    <w:lvl w:ilvl="0" w:tentative="0">
      <w:start w:val="1"/>
      <w:numFmt w:val="chineseCountingThousand"/>
      <w:lvlText w:val="第%1条"/>
      <w:lvlJc w:val="left"/>
      <w:pPr>
        <w:ind w:left="846"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7439E0"/>
    <w:multiLevelType w:val="singleLevel"/>
    <w:tmpl w:val="167439E0"/>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YWNiYTNhMzJhZmMwOGRiY2NhM2M4Yjk4NDA2MDAifQ=="/>
  </w:docVars>
  <w:rsids>
    <w:rsidRoot w:val="00172A27"/>
    <w:rsid w:val="00005BE9"/>
    <w:rsid w:val="000235BB"/>
    <w:rsid w:val="00063B14"/>
    <w:rsid w:val="00086A68"/>
    <w:rsid w:val="000871B0"/>
    <w:rsid w:val="00093241"/>
    <w:rsid w:val="000B1792"/>
    <w:rsid w:val="000B6CB4"/>
    <w:rsid w:val="000C7782"/>
    <w:rsid w:val="000D2B24"/>
    <w:rsid w:val="000F5963"/>
    <w:rsid w:val="00100351"/>
    <w:rsid w:val="001031C7"/>
    <w:rsid w:val="0011584B"/>
    <w:rsid w:val="00170E3E"/>
    <w:rsid w:val="00172A27"/>
    <w:rsid w:val="001743AC"/>
    <w:rsid w:val="00187D47"/>
    <w:rsid w:val="00196DF7"/>
    <w:rsid w:val="00197FE1"/>
    <w:rsid w:val="001A100D"/>
    <w:rsid w:val="001A2762"/>
    <w:rsid w:val="001A4B1D"/>
    <w:rsid w:val="001B2C97"/>
    <w:rsid w:val="001B5EF2"/>
    <w:rsid w:val="001D7EA1"/>
    <w:rsid w:val="001E4134"/>
    <w:rsid w:val="001E7242"/>
    <w:rsid w:val="001F236A"/>
    <w:rsid w:val="002069A2"/>
    <w:rsid w:val="00211DFF"/>
    <w:rsid w:val="00220965"/>
    <w:rsid w:val="0022415D"/>
    <w:rsid w:val="00232BF7"/>
    <w:rsid w:val="00236640"/>
    <w:rsid w:val="00236D36"/>
    <w:rsid w:val="002426D1"/>
    <w:rsid w:val="002753AF"/>
    <w:rsid w:val="00285255"/>
    <w:rsid w:val="00290A9A"/>
    <w:rsid w:val="00292E4B"/>
    <w:rsid w:val="00293A3A"/>
    <w:rsid w:val="00297454"/>
    <w:rsid w:val="00297DC2"/>
    <w:rsid w:val="002A36F8"/>
    <w:rsid w:val="002A5C19"/>
    <w:rsid w:val="002B14C6"/>
    <w:rsid w:val="002B28FA"/>
    <w:rsid w:val="002D059D"/>
    <w:rsid w:val="002D4F57"/>
    <w:rsid w:val="002E3110"/>
    <w:rsid w:val="002F621D"/>
    <w:rsid w:val="00304A8D"/>
    <w:rsid w:val="003078AC"/>
    <w:rsid w:val="003138C3"/>
    <w:rsid w:val="00315105"/>
    <w:rsid w:val="00316A5F"/>
    <w:rsid w:val="003315A1"/>
    <w:rsid w:val="003361E5"/>
    <w:rsid w:val="00344F10"/>
    <w:rsid w:val="0034756E"/>
    <w:rsid w:val="00363AB5"/>
    <w:rsid w:val="0036666A"/>
    <w:rsid w:val="00380758"/>
    <w:rsid w:val="00380D49"/>
    <w:rsid w:val="00397429"/>
    <w:rsid w:val="003A497C"/>
    <w:rsid w:val="003C694D"/>
    <w:rsid w:val="003C796C"/>
    <w:rsid w:val="003F6584"/>
    <w:rsid w:val="00400B52"/>
    <w:rsid w:val="004238CA"/>
    <w:rsid w:val="004242B0"/>
    <w:rsid w:val="00425D89"/>
    <w:rsid w:val="00442836"/>
    <w:rsid w:val="004437DA"/>
    <w:rsid w:val="00446298"/>
    <w:rsid w:val="00450DAC"/>
    <w:rsid w:val="00461D55"/>
    <w:rsid w:val="004670F9"/>
    <w:rsid w:val="004C124B"/>
    <w:rsid w:val="004C1F14"/>
    <w:rsid w:val="004C5DF6"/>
    <w:rsid w:val="004D235F"/>
    <w:rsid w:val="004D5058"/>
    <w:rsid w:val="004D69DA"/>
    <w:rsid w:val="004E178E"/>
    <w:rsid w:val="004E2D19"/>
    <w:rsid w:val="004F59B6"/>
    <w:rsid w:val="004F65C0"/>
    <w:rsid w:val="005040EE"/>
    <w:rsid w:val="0051041A"/>
    <w:rsid w:val="00514590"/>
    <w:rsid w:val="00520594"/>
    <w:rsid w:val="00522C02"/>
    <w:rsid w:val="00535ECA"/>
    <w:rsid w:val="00537755"/>
    <w:rsid w:val="0054664D"/>
    <w:rsid w:val="00570095"/>
    <w:rsid w:val="005746D4"/>
    <w:rsid w:val="00576FC2"/>
    <w:rsid w:val="0058482D"/>
    <w:rsid w:val="005B3365"/>
    <w:rsid w:val="005B6C47"/>
    <w:rsid w:val="005C5980"/>
    <w:rsid w:val="005F2EF2"/>
    <w:rsid w:val="00601B5B"/>
    <w:rsid w:val="006066BF"/>
    <w:rsid w:val="00610EA0"/>
    <w:rsid w:val="0061174B"/>
    <w:rsid w:val="00632747"/>
    <w:rsid w:val="00642B20"/>
    <w:rsid w:val="00643C0C"/>
    <w:rsid w:val="0064745A"/>
    <w:rsid w:val="006517F4"/>
    <w:rsid w:val="00661DA0"/>
    <w:rsid w:val="00671642"/>
    <w:rsid w:val="00686B63"/>
    <w:rsid w:val="00693D6E"/>
    <w:rsid w:val="0069562B"/>
    <w:rsid w:val="00695D28"/>
    <w:rsid w:val="006A3380"/>
    <w:rsid w:val="006A6E71"/>
    <w:rsid w:val="006A7AE3"/>
    <w:rsid w:val="006A7B6C"/>
    <w:rsid w:val="006C67CF"/>
    <w:rsid w:val="006D5A79"/>
    <w:rsid w:val="006D6127"/>
    <w:rsid w:val="006E3181"/>
    <w:rsid w:val="006F1372"/>
    <w:rsid w:val="0072388C"/>
    <w:rsid w:val="00727E9A"/>
    <w:rsid w:val="007310F4"/>
    <w:rsid w:val="00764CB3"/>
    <w:rsid w:val="00772C7C"/>
    <w:rsid w:val="00793E7F"/>
    <w:rsid w:val="007A79BF"/>
    <w:rsid w:val="007C2F95"/>
    <w:rsid w:val="007C4AEF"/>
    <w:rsid w:val="007D010A"/>
    <w:rsid w:val="007D0247"/>
    <w:rsid w:val="007F0297"/>
    <w:rsid w:val="008048DB"/>
    <w:rsid w:val="0080512D"/>
    <w:rsid w:val="0080729D"/>
    <w:rsid w:val="00810B5D"/>
    <w:rsid w:val="0081191A"/>
    <w:rsid w:val="00813AFA"/>
    <w:rsid w:val="00825628"/>
    <w:rsid w:val="0084439D"/>
    <w:rsid w:val="00844815"/>
    <w:rsid w:val="00875EDA"/>
    <w:rsid w:val="0088152F"/>
    <w:rsid w:val="008834D1"/>
    <w:rsid w:val="008920B4"/>
    <w:rsid w:val="008A2EAE"/>
    <w:rsid w:val="008A3E5E"/>
    <w:rsid w:val="008B4B1B"/>
    <w:rsid w:val="008B59C3"/>
    <w:rsid w:val="008B69F6"/>
    <w:rsid w:val="008C1455"/>
    <w:rsid w:val="008D320E"/>
    <w:rsid w:val="008D5859"/>
    <w:rsid w:val="008E502B"/>
    <w:rsid w:val="008F700C"/>
    <w:rsid w:val="00906323"/>
    <w:rsid w:val="009164C3"/>
    <w:rsid w:val="009461F5"/>
    <w:rsid w:val="00950395"/>
    <w:rsid w:val="009510BB"/>
    <w:rsid w:val="00955DE2"/>
    <w:rsid w:val="00967B85"/>
    <w:rsid w:val="00973AC9"/>
    <w:rsid w:val="009917B9"/>
    <w:rsid w:val="009A4843"/>
    <w:rsid w:val="009C1115"/>
    <w:rsid w:val="009D036C"/>
    <w:rsid w:val="009D3803"/>
    <w:rsid w:val="009E1544"/>
    <w:rsid w:val="009E30B2"/>
    <w:rsid w:val="009F541B"/>
    <w:rsid w:val="009F5AA0"/>
    <w:rsid w:val="009F68BC"/>
    <w:rsid w:val="009F7339"/>
    <w:rsid w:val="00A00B9F"/>
    <w:rsid w:val="00A13E9D"/>
    <w:rsid w:val="00A15F12"/>
    <w:rsid w:val="00A31D53"/>
    <w:rsid w:val="00A50430"/>
    <w:rsid w:val="00A57C02"/>
    <w:rsid w:val="00A645B4"/>
    <w:rsid w:val="00A6540E"/>
    <w:rsid w:val="00A817C7"/>
    <w:rsid w:val="00A81838"/>
    <w:rsid w:val="00A9110F"/>
    <w:rsid w:val="00A96916"/>
    <w:rsid w:val="00AA21F3"/>
    <w:rsid w:val="00AD261A"/>
    <w:rsid w:val="00AE664F"/>
    <w:rsid w:val="00AF35B9"/>
    <w:rsid w:val="00B064C6"/>
    <w:rsid w:val="00B1413F"/>
    <w:rsid w:val="00B16919"/>
    <w:rsid w:val="00B329F5"/>
    <w:rsid w:val="00B37682"/>
    <w:rsid w:val="00B46FFB"/>
    <w:rsid w:val="00B506CC"/>
    <w:rsid w:val="00B5315A"/>
    <w:rsid w:val="00B81354"/>
    <w:rsid w:val="00B822DC"/>
    <w:rsid w:val="00B901CB"/>
    <w:rsid w:val="00BA51E8"/>
    <w:rsid w:val="00BB0097"/>
    <w:rsid w:val="00BB1F6B"/>
    <w:rsid w:val="00BC0D7F"/>
    <w:rsid w:val="00BF028F"/>
    <w:rsid w:val="00C00FC1"/>
    <w:rsid w:val="00C03B2C"/>
    <w:rsid w:val="00C17062"/>
    <w:rsid w:val="00C26104"/>
    <w:rsid w:val="00C27DF8"/>
    <w:rsid w:val="00C409AB"/>
    <w:rsid w:val="00C40A10"/>
    <w:rsid w:val="00C70594"/>
    <w:rsid w:val="00C8310F"/>
    <w:rsid w:val="00C93ED1"/>
    <w:rsid w:val="00CB4FB6"/>
    <w:rsid w:val="00CB70F7"/>
    <w:rsid w:val="00CC1B59"/>
    <w:rsid w:val="00CC7315"/>
    <w:rsid w:val="00CC7B2F"/>
    <w:rsid w:val="00CE00E2"/>
    <w:rsid w:val="00D04F1A"/>
    <w:rsid w:val="00D0580B"/>
    <w:rsid w:val="00D241F0"/>
    <w:rsid w:val="00D37B7D"/>
    <w:rsid w:val="00D5047C"/>
    <w:rsid w:val="00D520A2"/>
    <w:rsid w:val="00D56264"/>
    <w:rsid w:val="00D63E28"/>
    <w:rsid w:val="00D71EC4"/>
    <w:rsid w:val="00D729BC"/>
    <w:rsid w:val="00D74332"/>
    <w:rsid w:val="00D76177"/>
    <w:rsid w:val="00D80F43"/>
    <w:rsid w:val="00D82430"/>
    <w:rsid w:val="00D827DD"/>
    <w:rsid w:val="00D85F7D"/>
    <w:rsid w:val="00D9697B"/>
    <w:rsid w:val="00DA16A9"/>
    <w:rsid w:val="00DA1EF2"/>
    <w:rsid w:val="00DB7B5E"/>
    <w:rsid w:val="00DC3E26"/>
    <w:rsid w:val="00DC73EC"/>
    <w:rsid w:val="00DD5AC2"/>
    <w:rsid w:val="00DE3266"/>
    <w:rsid w:val="00DE42CC"/>
    <w:rsid w:val="00DE6741"/>
    <w:rsid w:val="00E043FD"/>
    <w:rsid w:val="00E15D37"/>
    <w:rsid w:val="00E171DC"/>
    <w:rsid w:val="00E44E13"/>
    <w:rsid w:val="00E47EAD"/>
    <w:rsid w:val="00E74112"/>
    <w:rsid w:val="00E74A8E"/>
    <w:rsid w:val="00E846E3"/>
    <w:rsid w:val="00E909D8"/>
    <w:rsid w:val="00EA1B19"/>
    <w:rsid w:val="00EA335D"/>
    <w:rsid w:val="00EC43B5"/>
    <w:rsid w:val="00ED352B"/>
    <w:rsid w:val="00EE1E2D"/>
    <w:rsid w:val="00EE7DD3"/>
    <w:rsid w:val="00EF057F"/>
    <w:rsid w:val="00EF5086"/>
    <w:rsid w:val="00F04B53"/>
    <w:rsid w:val="00F11079"/>
    <w:rsid w:val="00F172F5"/>
    <w:rsid w:val="00F239EF"/>
    <w:rsid w:val="00F4571D"/>
    <w:rsid w:val="00F61F6E"/>
    <w:rsid w:val="00F62D52"/>
    <w:rsid w:val="00FB1DB3"/>
    <w:rsid w:val="00FC1090"/>
    <w:rsid w:val="00FD2289"/>
    <w:rsid w:val="00FD35B0"/>
    <w:rsid w:val="00FE7751"/>
    <w:rsid w:val="00FF63E0"/>
    <w:rsid w:val="00FF7AC8"/>
    <w:rsid w:val="01532B3A"/>
    <w:rsid w:val="02304530"/>
    <w:rsid w:val="02717785"/>
    <w:rsid w:val="03653506"/>
    <w:rsid w:val="03FD786E"/>
    <w:rsid w:val="04FD5577"/>
    <w:rsid w:val="09D43915"/>
    <w:rsid w:val="0C39488B"/>
    <w:rsid w:val="0D3D6157"/>
    <w:rsid w:val="0DBD4673"/>
    <w:rsid w:val="111F3FD7"/>
    <w:rsid w:val="11482A63"/>
    <w:rsid w:val="12737B21"/>
    <w:rsid w:val="12877AA9"/>
    <w:rsid w:val="12BC511F"/>
    <w:rsid w:val="14F75A67"/>
    <w:rsid w:val="15DB46F0"/>
    <w:rsid w:val="16DD749C"/>
    <w:rsid w:val="1863316F"/>
    <w:rsid w:val="19620C2A"/>
    <w:rsid w:val="1A5107B3"/>
    <w:rsid w:val="1AD7028F"/>
    <w:rsid w:val="1B693232"/>
    <w:rsid w:val="1BFD31D4"/>
    <w:rsid w:val="1C532B14"/>
    <w:rsid w:val="1EF1471B"/>
    <w:rsid w:val="1F3A3E63"/>
    <w:rsid w:val="20514ADB"/>
    <w:rsid w:val="2057296A"/>
    <w:rsid w:val="20B75230"/>
    <w:rsid w:val="240F0403"/>
    <w:rsid w:val="253838B7"/>
    <w:rsid w:val="25452172"/>
    <w:rsid w:val="25FD2B73"/>
    <w:rsid w:val="26430801"/>
    <w:rsid w:val="2674429D"/>
    <w:rsid w:val="26B82AB3"/>
    <w:rsid w:val="26FD3AF2"/>
    <w:rsid w:val="28270B2C"/>
    <w:rsid w:val="29617EA1"/>
    <w:rsid w:val="2A115D97"/>
    <w:rsid w:val="2A3403C2"/>
    <w:rsid w:val="2A3437A3"/>
    <w:rsid w:val="2AE9343E"/>
    <w:rsid w:val="2BAB1CBA"/>
    <w:rsid w:val="2BE41C42"/>
    <w:rsid w:val="2C850559"/>
    <w:rsid w:val="2CA64CAC"/>
    <w:rsid w:val="2D704935"/>
    <w:rsid w:val="2F466382"/>
    <w:rsid w:val="31024C6F"/>
    <w:rsid w:val="313C57C2"/>
    <w:rsid w:val="34091607"/>
    <w:rsid w:val="341A07DD"/>
    <w:rsid w:val="34C5313D"/>
    <w:rsid w:val="35360535"/>
    <w:rsid w:val="35C4511E"/>
    <w:rsid w:val="36620190"/>
    <w:rsid w:val="36C5291E"/>
    <w:rsid w:val="375D7F1D"/>
    <w:rsid w:val="3B0F3CD4"/>
    <w:rsid w:val="3B3F1558"/>
    <w:rsid w:val="3BDA272D"/>
    <w:rsid w:val="3C050643"/>
    <w:rsid w:val="3C9B62E5"/>
    <w:rsid w:val="3CA856D9"/>
    <w:rsid w:val="3E980695"/>
    <w:rsid w:val="3F640CE4"/>
    <w:rsid w:val="408B4AAE"/>
    <w:rsid w:val="408E1475"/>
    <w:rsid w:val="431175AF"/>
    <w:rsid w:val="43241315"/>
    <w:rsid w:val="43797CB3"/>
    <w:rsid w:val="43A158BB"/>
    <w:rsid w:val="46FF0529"/>
    <w:rsid w:val="475B7FB1"/>
    <w:rsid w:val="47FB5DE9"/>
    <w:rsid w:val="49F457FE"/>
    <w:rsid w:val="4C3950CA"/>
    <w:rsid w:val="4F062A4C"/>
    <w:rsid w:val="4F8046B5"/>
    <w:rsid w:val="4FF86B59"/>
    <w:rsid w:val="5270788D"/>
    <w:rsid w:val="547B25BE"/>
    <w:rsid w:val="56943ACF"/>
    <w:rsid w:val="579C75D5"/>
    <w:rsid w:val="59A475A6"/>
    <w:rsid w:val="5B133480"/>
    <w:rsid w:val="5D2F35AB"/>
    <w:rsid w:val="5D554A5B"/>
    <w:rsid w:val="5D870B6F"/>
    <w:rsid w:val="5DDB4F70"/>
    <w:rsid w:val="5EC36641"/>
    <w:rsid w:val="5F0E6F02"/>
    <w:rsid w:val="5F194EDB"/>
    <w:rsid w:val="5FC64076"/>
    <w:rsid w:val="601322D9"/>
    <w:rsid w:val="605A1EA0"/>
    <w:rsid w:val="61BC6C40"/>
    <w:rsid w:val="62F97914"/>
    <w:rsid w:val="632E3542"/>
    <w:rsid w:val="63473A03"/>
    <w:rsid w:val="64C85B4C"/>
    <w:rsid w:val="65D9416E"/>
    <w:rsid w:val="67007189"/>
    <w:rsid w:val="67A03E68"/>
    <w:rsid w:val="69FF22DC"/>
    <w:rsid w:val="6A7E40A4"/>
    <w:rsid w:val="6B926F82"/>
    <w:rsid w:val="6CCF1D01"/>
    <w:rsid w:val="6DA136ED"/>
    <w:rsid w:val="6EB31B3A"/>
    <w:rsid w:val="7145647C"/>
    <w:rsid w:val="756B594D"/>
    <w:rsid w:val="75B018EB"/>
    <w:rsid w:val="75FA13A4"/>
    <w:rsid w:val="76BB7BB1"/>
    <w:rsid w:val="76D6195B"/>
    <w:rsid w:val="775D5698"/>
    <w:rsid w:val="77E21220"/>
    <w:rsid w:val="79144214"/>
    <w:rsid w:val="7A1F5093"/>
    <w:rsid w:val="7C362673"/>
    <w:rsid w:val="7C6B4B0D"/>
    <w:rsid w:val="7CBD7204"/>
    <w:rsid w:val="7E181C0E"/>
    <w:rsid w:val="7F81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2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3"/>
    </w:pPr>
    <w:rPr>
      <w:sz w:val="24"/>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jc w:val="center"/>
    </w:pPr>
    <w:rPr>
      <w:rFonts w:ascii="仿宋_GB2312" w:eastAsia="仿宋_GB2312"/>
      <w:sz w:val="2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7"/>
    <w:qFormat/>
    <w:uiPriority w:val="0"/>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qFormat/>
    <w:uiPriority w:val="9"/>
    <w:rPr>
      <w:rFonts w:ascii="Calibri" w:hAnsi="Calibri" w:eastAsia="宋体" w:cs="Times New Roman"/>
      <w:b/>
      <w:bCs/>
      <w:kern w:val="44"/>
      <w:sz w:val="44"/>
      <w:szCs w:val="44"/>
      <w:lang w:val="zh-CN" w:eastAsia="zh-CN"/>
    </w:rPr>
  </w:style>
  <w:style w:type="paragraph" w:customStyle="1" w:styleId="16">
    <w:name w:val="样式 样式 标题 3 + 首行缩进:  2 字符 + 首行缩进:  2 字符 段后: 0.5 行"/>
    <w:basedOn w:val="1"/>
    <w:qFormat/>
    <w:uiPriority w:val="0"/>
    <w:pPr>
      <w:keepLines/>
      <w:widowControl/>
      <w:spacing w:before="60" w:afterLines="30" w:line="360" w:lineRule="auto"/>
      <w:outlineLvl w:val="2"/>
    </w:pPr>
    <w:rPr>
      <w:rFonts w:ascii="Times New Roman" w:hAnsi="Times New Roman" w:eastAsia="华文仿宋" w:cs="宋体"/>
      <w:sz w:val="24"/>
      <w:szCs w:val="24"/>
    </w:rPr>
  </w:style>
  <w:style w:type="paragraph" w:styleId="17">
    <w:name w:val="List Paragraph"/>
    <w:basedOn w:val="1"/>
    <w:qFormat/>
    <w:uiPriority w:val="34"/>
    <w:pPr>
      <w:ind w:firstLine="420" w:firstLineChars="200"/>
    </w:pPr>
  </w:style>
  <w:style w:type="paragraph" w:customStyle="1" w:styleId="18">
    <w:name w:val="05正文"/>
    <w:basedOn w:val="1"/>
    <w:qFormat/>
    <w:uiPriority w:val="0"/>
    <w:pPr>
      <w:spacing w:line="360" w:lineRule="auto"/>
      <w:ind w:firstLine="480" w:firstLineChars="200"/>
      <w:jc w:val="left"/>
    </w:pPr>
    <w:rPr>
      <w:rFonts w:ascii="宋体" w:hAnsi="宋体" w:eastAsia="宋体" w:cs="Times New Roman"/>
      <w:color w:val="000000"/>
      <w:sz w:val="24"/>
    </w:r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1"/>
    <w:link w:val="19"/>
    <w:qFormat/>
    <w:uiPriority w:val="1"/>
    <w:rPr>
      <w:kern w:val="0"/>
      <w:sz w:val="22"/>
    </w:rPr>
  </w:style>
  <w:style w:type="character" w:customStyle="1" w:styleId="21">
    <w:name w:val="标题 2 字符"/>
    <w:basedOn w:val="11"/>
    <w:link w:val="3"/>
    <w:qFormat/>
    <w:uiPriority w:val="9"/>
    <w:rPr>
      <w:rFonts w:ascii="Cambria" w:hAnsi="Cambria" w:eastAsia="宋体" w:cs="Times New Roman"/>
      <w:b/>
      <w:bCs/>
      <w:sz w:val="32"/>
      <w:szCs w:val="32"/>
    </w:rPr>
  </w:style>
  <w:style w:type="character" w:customStyle="1" w:styleId="22">
    <w:name w:val="批注框文本 字符"/>
    <w:basedOn w:val="11"/>
    <w:link w:val="5"/>
    <w:semiHidden/>
    <w:qFormat/>
    <w:uiPriority w:val="99"/>
    <w:rPr>
      <w:sz w:val="18"/>
      <w:szCs w:val="18"/>
    </w:rPr>
  </w:style>
  <w:style w:type="paragraph" w:customStyle="1" w:styleId="23">
    <w:name w:val="文本正文"/>
    <w:basedOn w:val="1"/>
    <w:link w:val="24"/>
    <w:qFormat/>
    <w:uiPriority w:val="0"/>
    <w:pPr>
      <w:spacing w:afterLines="50" w:line="360" w:lineRule="auto"/>
      <w:ind w:firstLine="200" w:firstLineChars="200"/>
    </w:pPr>
    <w:rPr>
      <w:rFonts w:ascii="Calibri" w:hAnsi="Calibri" w:eastAsia="宋体" w:cs="Times New Roman"/>
      <w:sz w:val="24"/>
      <w:szCs w:val="24"/>
    </w:rPr>
  </w:style>
  <w:style w:type="character" w:customStyle="1" w:styleId="24">
    <w:name w:val="文本正文 Char"/>
    <w:link w:val="23"/>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7212-5B61-4980-BAC2-84EF0AC329C8}">
  <ds:schemaRefs/>
</ds:datastoreItem>
</file>

<file path=docProps/app.xml><?xml version="1.0" encoding="utf-8"?>
<Properties xmlns="http://schemas.openxmlformats.org/officeDocument/2006/extended-properties" xmlns:vt="http://schemas.openxmlformats.org/officeDocument/2006/docPropsVTypes">
  <Template>Normal</Template>
  <Pages>14</Pages>
  <Words>797</Words>
  <Characters>4545</Characters>
  <Lines>37</Lines>
  <Paragraphs>10</Paragraphs>
  <TotalTime>58</TotalTime>
  <ScaleCrop>false</ScaleCrop>
  <LinksUpToDate>false</LinksUpToDate>
  <CharactersWithSpaces>5332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2017-07-05T14:02:00Z</dcterms:created>
  <dc:creator>王飞</dc:creator>
  <cp:lastModifiedBy>WPS_659642390</cp:lastModifiedBy>
  <cp:lastPrinted>2020-06-04T07:27:00Z</cp:lastPrinted>
  <dcterms:modified xsi:type="dcterms:W3CDTF">2023-12-29T06:53:17Z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4A1F41618ADE414BBE5F8F404C5F4621_12</vt:lpwstr>
  </property>
</Properties>
</file>