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  <w:t>潮州市潮安区法律援助处值班律师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38"/>
        <w:gridCol w:w="1261"/>
        <w:gridCol w:w="211"/>
        <w:gridCol w:w="705"/>
        <w:gridCol w:w="828"/>
        <w:gridCol w:w="392"/>
        <w:gridCol w:w="98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执业证号</w:t>
            </w:r>
          </w:p>
        </w:tc>
        <w:tc>
          <w:tcPr>
            <w:tcW w:w="5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潮安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□湘桥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饶平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执业机构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是否在潮安担任村（社区）法律顾问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是，担任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村（社区）法律顾问</w:t>
            </w:r>
          </w:p>
          <w:p>
            <w:pPr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擅长的专业领域（至少选择三个）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□刑事辩护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□婚姻家庭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□劳动争议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□人身损害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□合同纠纷</w:t>
            </w:r>
          </w:p>
          <w:p>
            <w:pPr>
              <w:spacing w:line="560" w:lineRule="exact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□交通事故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□债权债务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有无受到过行政处罚或行业处分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是否加入潮安“点援制”律师库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律所意见</w:t>
            </w: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64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spacing w:line="56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8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备注：“潮州市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潮安区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法律援助处值班律师报名表”和“潮州市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潮安区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法律援助处值班律师报名汇总表 ”以律师所为单位填后加盖律所印章，并注明为值班律师库报名材料，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连同律师执业证复印件、承诺书等材料，以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PDF 扫描版和 word 文档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于2024年2月5日前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发送至潮安区法律援助处邮箱（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instrText xml:space="preserve"> HYPERLINK "mailto:cafy2018@163.com" </w:instrTex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cafy2018@163.com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）。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8359803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49294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1"/>
    <w:rsid w:val="00875CA1"/>
    <w:rsid w:val="00F81375"/>
    <w:rsid w:val="27277262"/>
    <w:rsid w:val="2B9C7C23"/>
    <w:rsid w:val="31C12267"/>
    <w:rsid w:val="46564C96"/>
    <w:rsid w:val="4FA12449"/>
    <w:rsid w:val="5E4B0EC3"/>
    <w:rsid w:val="73965677"/>
    <w:rsid w:val="775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2019-12-03T08:24:00Z</dcterms:created>
  <dc:creator>业务部X230i</dc:creator>
  <cp:lastModifiedBy>毅毅</cp:lastModifiedBy>
  <cp:lastPrinted>2021-04-26T01:40:00Z</cp:lastPrinted>
  <dcterms:modified xsi:type="dcterms:W3CDTF">2024-01-15T02:28:05Z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7B5EA08FC6394F2B952BEFB2660CC7D8</vt:lpwstr>
  </property>
</Properties>
</file>